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DDC1A" w14:textId="6A534FDB" w:rsidR="004F24FC" w:rsidRPr="00C04E57" w:rsidRDefault="004C6282" w:rsidP="00C04E57">
      <w:pPr>
        <w:jc w:val="both"/>
        <w:rPr>
          <w:rFonts w:cs="Times New Roman"/>
          <w:sz w:val="22"/>
        </w:rPr>
      </w:pPr>
      <w:r w:rsidRPr="00C04E57">
        <w:rPr>
          <w:rFonts w:cs="Times New Roman"/>
          <w:sz w:val="22"/>
        </w:rPr>
        <w:t>Dichiarazioni di cui alla normativa PNRR</w:t>
      </w:r>
    </w:p>
    <w:p w14:paraId="1285CAC4" w14:textId="77777777" w:rsidR="000F409D" w:rsidRPr="00C67733" w:rsidRDefault="000F409D" w:rsidP="000F409D">
      <w:pPr>
        <w:pStyle w:val="Corpotesto"/>
        <w:spacing w:line="360" w:lineRule="auto"/>
        <w:jc w:val="both"/>
        <w:rPr>
          <w:szCs w:val="24"/>
        </w:rPr>
      </w:pPr>
    </w:p>
    <w:tbl>
      <w:tblPr>
        <w:tblW w:w="9524" w:type="dxa"/>
        <w:tblInd w:w="104" w:type="dxa"/>
        <w:tblLayout w:type="fixed"/>
        <w:tblCellMar>
          <w:left w:w="10" w:type="dxa"/>
          <w:right w:w="10" w:type="dxa"/>
        </w:tblCellMar>
        <w:tblLook w:val="0000" w:firstRow="0" w:lastRow="0" w:firstColumn="0" w:lastColumn="0" w:noHBand="0" w:noVBand="0"/>
      </w:tblPr>
      <w:tblGrid>
        <w:gridCol w:w="9524"/>
      </w:tblGrid>
      <w:tr w:rsidR="000F409D" w14:paraId="3EA6C266" w14:textId="77777777" w:rsidTr="00750938">
        <w:tc>
          <w:tcPr>
            <w:tcW w:w="9524" w:type="dxa"/>
            <w:tcBorders>
              <w:bottom w:val="single" w:sz="2" w:space="0" w:color="000000"/>
            </w:tcBorders>
            <w:tcMar>
              <w:top w:w="57" w:type="dxa"/>
              <w:left w:w="0" w:type="dxa"/>
              <w:bottom w:w="57" w:type="dxa"/>
              <w:right w:w="57" w:type="dxa"/>
            </w:tcMar>
          </w:tcPr>
          <w:p w14:paraId="31C0756E" w14:textId="77777777" w:rsidR="000F409D" w:rsidRDefault="000F409D" w:rsidP="00750938">
            <w:pPr>
              <w:pStyle w:val="TableContents"/>
              <w:spacing w:before="680"/>
              <w:rPr>
                <w:rFonts w:ascii="Arial Narrow" w:eastAsia="BentonSansCond-Regular" w:hAnsi="Arial Narrow" w:cs="Arial Narrow"/>
                <w:color w:val="000000"/>
                <w:sz w:val="36"/>
              </w:rPr>
            </w:pPr>
            <w:r>
              <w:rPr>
                <w:rFonts w:ascii="Arial Narrow" w:eastAsia="Arial Narrow" w:hAnsi="Arial Narrow" w:cs="Arial Narrow"/>
                <w:noProof/>
                <w:color w:val="000000"/>
                <w:sz w:val="36"/>
              </w:rPr>
              <w:drawing>
                <wp:anchor distT="0" distB="0" distL="114300" distR="114300" simplePos="0" relativeHeight="251660288" behindDoc="1" locked="0" layoutInCell="1" allowOverlap="1" wp14:anchorId="68F45A34" wp14:editId="01357DEC">
                  <wp:simplePos x="0" y="0"/>
                  <wp:positionH relativeFrom="column">
                    <wp:posOffset>476885</wp:posOffset>
                  </wp:positionH>
                  <wp:positionV relativeFrom="paragraph">
                    <wp:posOffset>0</wp:posOffset>
                  </wp:positionV>
                  <wp:extent cx="579755" cy="649605"/>
                  <wp:effectExtent l="0" t="0" r="0" b="0"/>
                  <wp:wrapTight wrapText="bothSides">
                    <wp:wrapPolygon edited="0">
                      <wp:start x="0" y="0"/>
                      <wp:lineTo x="0" y="20903"/>
                      <wp:lineTo x="20583" y="20903"/>
                      <wp:lineTo x="20583" y="0"/>
                      <wp:lineTo x="0" y="0"/>
                    </wp:wrapPolygon>
                  </wp:wrapTight>
                  <wp:docPr id="2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a:alphaModFix/>
                            <a:extLst>
                              <a:ext uri="{28A0092B-C50C-407E-A947-70E740481C1C}">
                                <a14:useLocalDpi xmlns:a14="http://schemas.microsoft.com/office/drawing/2010/main" val="0"/>
                              </a:ext>
                            </a:extLst>
                          </a:blip>
                          <a:srcRect l="-1969" t="-1758" r="-1969" b="-1758"/>
                          <a:stretch>
                            <a:fillRect/>
                          </a:stretch>
                        </pic:blipFill>
                        <pic:spPr>
                          <a:xfrm>
                            <a:off x="0" y="0"/>
                            <a:ext cx="579755" cy="649605"/>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14:anchorId="7C2C71F7" wp14:editId="501D0984">
                  <wp:simplePos x="0" y="0"/>
                  <wp:positionH relativeFrom="page">
                    <wp:posOffset>3514725</wp:posOffset>
                  </wp:positionH>
                  <wp:positionV relativeFrom="page">
                    <wp:posOffset>0</wp:posOffset>
                  </wp:positionV>
                  <wp:extent cx="2524680" cy="663120"/>
                  <wp:effectExtent l="0" t="0" r="8970" b="3630"/>
                  <wp:wrapSquare wrapText="bothSides"/>
                  <wp:docPr id="20" name="Immagin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524680" cy="663120"/>
                          </a:xfrm>
                          <a:prstGeom prst="rect">
                            <a:avLst/>
                          </a:prstGeom>
                        </pic:spPr>
                      </pic:pic>
                    </a:graphicData>
                  </a:graphic>
                </wp:anchor>
              </w:drawing>
            </w:r>
          </w:p>
          <w:p w14:paraId="3F65C797" w14:textId="77777777" w:rsidR="000F409D" w:rsidRPr="00BB5FDF" w:rsidRDefault="000F409D" w:rsidP="00750938">
            <w:pPr>
              <w:pStyle w:val="TableContents"/>
              <w:rPr>
                <w:rFonts w:ascii="Arial Narrow" w:eastAsia="BentonSansCond-Regular" w:hAnsi="Arial Narrow" w:cs="Arial Narrow"/>
                <w:color w:val="000000"/>
                <w:sz w:val="36"/>
              </w:rPr>
            </w:pPr>
            <w:r>
              <w:rPr>
                <w:rFonts w:ascii="Arial Narrow" w:eastAsia="BentonSansCond-Regular" w:hAnsi="Arial Narrow" w:cs="Arial Narrow"/>
                <w:color w:val="000000"/>
                <w:sz w:val="36"/>
              </w:rPr>
              <w:t>Provincia di Modena – Stazione Unica Appaltante</w:t>
            </w:r>
          </w:p>
        </w:tc>
      </w:tr>
      <w:tr w:rsidR="000F409D" w14:paraId="30A5EFFC" w14:textId="77777777" w:rsidTr="00750938">
        <w:trPr>
          <w:trHeight w:val="748"/>
        </w:trPr>
        <w:tc>
          <w:tcPr>
            <w:tcW w:w="9524" w:type="dxa"/>
            <w:tcMar>
              <w:top w:w="57" w:type="dxa"/>
              <w:left w:w="0" w:type="dxa"/>
              <w:bottom w:w="57" w:type="dxa"/>
              <w:right w:w="57" w:type="dxa"/>
            </w:tcMar>
          </w:tcPr>
          <w:p w14:paraId="1E7C9507" w14:textId="77777777" w:rsidR="000F409D" w:rsidRDefault="000F409D" w:rsidP="00750938">
            <w:pPr>
              <w:pStyle w:val="Standard"/>
              <w:ind w:right="57"/>
              <w:rPr>
                <w:rFonts w:ascii="Arial Narrow" w:hAnsi="Arial Narrow" w:cs="Arial Narrow"/>
                <w:sz w:val="20"/>
                <w:szCs w:val="20"/>
              </w:rPr>
            </w:pPr>
            <w:r>
              <w:rPr>
                <w:rFonts w:ascii="Arial Narrow" w:hAnsi="Arial Narrow" w:cs="Arial Narrow"/>
                <w:sz w:val="20"/>
                <w:szCs w:val="20"/>
              </w:rPr>
              <w:t xml:space="preserve">C.F. e P.I. 01375710363 - Centralino 059 209 </w:t>
            </w:r>
            <w:proofErr w:type="gramStart"/>
            <w:r>
              <w:rPr>
                <w:rFonts w:ascii="Arial Narrow" w:hAnsi="Arial Narrow" w:cs="Arial Narrow"/>
                <w:sz w:val="20"/>
                <w:szCs w:val="20"/>
              </w:rPr>
              <w:t>111  -</w:t>
            </w:r>
            <w:proofErr w:type="gramEnd"/>
            <w:r>
              <w:rPr>
                <w:rFonts w:ascii="Arial Narrow" w:hAnsi="Arial Narrow" w:cs="Arial Narrow"/>
                <w:sz w:val="20"/>
                <w:szCs w:val="20"/>
              </w:rPr>
              <w:t xml:space="preserve">  www.provincia.modena.it  -  </w:t>
            </w:r>
            <w:hyperlink r:id="rId12" w:history="1">
              <w:r>
                <w:rPr>
                  <w:rFonts w:ascii="Arial Narrow" w:hAnsi="Arial Narrow" w:cs="Arial Narrow"/>
                  <w:sz w:val="20"/>
                  <w:szCs w:val="20"/>
                </w:rPr>
                <w:t>provinciadimodena@cert.provincia.modena.it</w:t>
              </w:r>
            </w:hyperlink>
          </w:p>
          <w:p w14:paraId="2C6DFC72" w14:textId="77777777" w:rsidR="000F409D" w:rsidRDefault="000F409D" w:rsidP="00750938">
            <w:pPr>
              <w:pStyle w:val="Standard"/>
            </w:pPr>
            <w:r w:rsidRPr="00140924">
              <w:rPr>
                <w:rFonts w:ascii="Calibri" w:hAnsi="Calibri" w:cs="Georgia"/>
                <w:b/>
                <w:bCs/>
                <w:color w:val="2D2A99"/>
                <w:sz w:val="20"/>
                <w:szCs w:val="20"/>
              </w:rPr>
              <w:t>Area Amministrativa - Servizio Appalti e Contratti - U.O. Grandi Appalti</w:t>
            </w:r>
          </w:p>
          <w:p w14:paraId="127A5F28" w14:textId="77777777" w:rsidR="000F409D" w:rsidRDefault="000F409D" w:rsidP="00750938">
            <w:pPr>
              <w:pStyle w:val="Standard"/>
              <w:rPr>
                <w:rFonts w:ascii="Calibri" w:hAnsi="Calibri"/>
                <w:sz w:val="18"/>
                <w:szCs w:val="18"/>
              </w:rPr>
            </w:pPr>
            <w:r>
              <w:rPr>
                <w:rFonts w:ascii="Calibri" w:hAnsi="Calibri"/>
                <w:sz w:val="18"/>
                <w:szCs w:val="18"/>
              </w:rPr>
              <w:t>viale Martiri della Libertà 34, 41121 Modena</w:t>
            </w:r>
          </w:p>
          <w:p w14:paraId="7BA14EC7" w14:textId="77777777" w:rsidR="000F409D" w:rsidRDefault="000F409D" w:rsidP="00750938">
            <w:pPr>
              <w:pStyle w:val="Standard"/>
              <w:rPr>
                <w:rFonts w:ascii="Calibri" w:hAnsi="Calibri"/>
                <w:sz w:val="18"/>
                <w:szCs w:val="18"/>
              </w:rPr>
            </w:pPr>
            <w:r>
              <w:rPr>
                <w:rFonts w:ascii="Calibri" w:hAnsi="Calibri"/>
                <w:sz w:val="18"/>
                <w:szCs w:val="18"/>
              </w:rPr>
              <w:t>Tel. 059-209280-145-156-341</w:t>
            </w:r>
          </w:p>
          <w:p w14:paraId="765832E8" w14:textId="77777777" w:rsidR="000F409D" w:rsidRDefault="000F409D" w:rsidP="00750938">
            <w:pPr>
              <w:pStyle w:val="Standard"/>
              <w:rPr>
                <w:rFonts w:ascii="Calibri" w:hAnsi="Calibri"/>
                <w:sz w:val="18"/>
                <w:szCs w:val="18"/>
              </w:rPr>
            </w:pPr>
            <w:r>
              <w:rPr>
                <w:rFonts w:ascii="Calibri" w:hAnsi="Calibri"/>
                <w:sz w:val="18"/>
                <w:szCs w:val="18"/>
              </w:rPr>
              <w:t>e-mail: grandiappalti@provincia.modena.it</w:t>
            </w:r>
          </w:p>
        </w:tc>
      </w:tr>
    </w:tbl>
    <w:p w14:paraId="696F640E" w14:textId="77777777" w:rsidR="004C6282" w:rsidRPr="00C04E57" w:rsidRDefault="004C6282" w:rsidP="00C04E57">
      <w:pPr>
        <w:jc w:val="both"/>
        <w:rPr>
          <w:rFonts w:cs="Times New Roman"/>
          <w:sz w:val="22"/>
        </w:rPr>
      </w:pPr>
    </w:p>
    <w:p w14:paraId="610897FA" w14:textId="102F2A66" w:rsidR="004C6282" w:rsidRDefault="004C6282" w:rsidP="000F409D">
      <w:pPr>
        <w:spacing w:line="240" w:lineRule="auto"/>
        <w:jc w:val="both"/>
        <w:rPr>
          <w:rFonts w:cs="Times New Roman"/>
          <w:sz w:val="22"/>
        </w:rPr>
      </w:pPr>
      <w:r w:rsidRPr="00C04E57">
        <w:rPr>
          <w:rFonts w:cs="Times New Roman"/>
          <w:sz w:val="22"/>
        </w:rPr>
        <w:t>AFFIDAMENTO D</w:t>
      </w:r>
      <w:r w:rsidR="000F409D">
        <w:rPr>
          <w:rFonts w:cs="Times New Roman"/>
          <w:sz w:val="22"/>
        </w:rPr>
        <w:t>I</w:t>
      </w:r>
      <w:r w:rsidRPr="00C04E57">
        <w:rPr>
          <w:rFonts w:cs="Times New Roman"/>
          <w:sz w:val="22"/>
        </w:rPr>
        <w:t xml:space="preserve"> CONTRATTI PUBBLICI FINANZIATI CON FONDI A VALERE SU RISORSE PNRR MISSIONE 4 – ISTRUZIONE E RICERCA – COMPONENTE 1 – POTENZIAMENTO DELL’OFFERTA DEI SERVIZI DI ISTRUZIONE: DAGLI ASILI NIDO ALLE UNIVERSITÀ – INVESTIMENTO 1.5 “SVILUPPO DEL SISTEMA DI FORMAZIONE PROFESSIONALE TERZIARIA (ITS)” – </w:t>
      </w:r>
      <w:r w:rsidR="000F409D">
        <w:rPr>
          <w:rFonts w:cs="Times New Roman"/>
          <w:sz w:val="22"/>
        </w:rPr>
        <w:br/>
      </w:r>
      <w:r w:rsidR="000F409D" w:rsidRPr="000F409D">
        <w:rPr>
          <w:rFonts w:cs="Times New Roman"/>
          <w:sz w:val="22"/>
        </w:rPr>
        <w:t>PROCEDURA APERTA SOPRA SOGLIA EUROPEA PER LA FORNITURA DI PC – SCHERMI – SERVER – KIT RETE A RIDOTTO IMPATTO AMBIENTALE (CODICE CUP C34D23000570006 CODICE PROGETTO M4C1I1.5-2023-1002-P-26233)</w:t>
      </w:r>
    </w:p>
    <w:p w14:paraId="7C7A5229" w14:textId="769526C9" w:rsidR="000F409D" w:rsidRPr="00C04E57" w:rsidRDefault="000F409D" w:rsidP="000F409D">
      <w:pPr>
        <w:spacing w:line="240" w:lineRule="auto"/>
        <w:jc w:val="both"/>
        <w:rPr>
          <w:rFonts w:cs="Times New Roman"/>
          <w:sz w:val="22"/>
        </w:rPr>
      </w:pPr>
      <w:r w:rsidRPr="000F409D">
        <w:rPr>
          <w:rFonts w:cs="Times New Roman"/>
          <w:sz w:val="22"/>
        </w:rPr>
        <w:t>Soggetto Attuatore I.T.S. MECCANICA, MECCATRONICA, MOTORISTICA, PACKAGING – BOLOGNA</w:t>
      </w:r>
    </w:p>
    <w:p w14:paraId="60397E1E" w14:textId="77777777" w:rsidR="000F409D" w:rsidRDefault="000F409D" w:rsidP="00C04E57">
      <w:pPr>
        <w:jc w:val="both"/>
        <w:rPr>
          <w:rFonts w:cs="Times New Roman"/>
          <w:sz w:val="22"/>
        </w:rPr>
      </w:pPr>
    </w:p>
    <w:p w14:paraId="37B0951E" w14:textId="2778CC11" w:rsidR="004C6282" w:rsidRPr="00C04E57" w:rsidRDefault="004C6282" w:rsidP="00C04E57">
      <w:pPr>
        <w:jc w:val="both"/>
        <w:rPr>
          <w:rFonts w:cs="Times New Roman"/>
          <w:sz w:val="22"/>
        </w:rPr>
      </w:pPr>
      <w:bookmarkStart w:id="0" w:name="_GoBack"/>
      <w:bookmarkEnd w:id="0"/>
      <w:r w:rsidRPr="00C04E57">
        <w:rPr>
          <w:rFonts w:cs="Times New Roman"/>
          <w:sz w:val="22"/>
        </w:rPr>
        <w:t>Il sottoscritto ……………………………………………………</w:t>
      </w:r>
      <w:r w:rsidR="00C04E57">
        <w:rPr>
          <w:rFonts w:cs="Times New Roman"/>
          <w:sz w:val="22"/>
        </w:rPr>
        <w:t>…</w:t>
      </w:r>
      <w:proofErr w:type="gramStart"/>
      <w:r w:rsidR="00C04E57">
        <w:rPr>
          <w:rFonts w:cs="Times New Roman"/>
          <w:sz w:val="22"/>
        </w:rPr>
        <w:t>…….</w:t>
      </w:r>
      <w:proofErr w:type="gramEnd"/>
      <w:r w:rsidR="00C04E57">
        <w:rPr>
          <w:rFonts w:cs="Times New Roman"/>
          <w:sz w:val="22"/>
        </w:rPr>
        <w:t>.</w:t>
      </w:r>
      <w:r w:rsidRPr="00C04E57">
        <w:rPr>
          <w:rFonts w:cs="Times New Roman"/>
          <w:sz w:val="22"/>
        </w:rPr>
        <w:t>……………………………………</w:t>
      </w:r>
    </w:p>
    <w:p w14:paraId="719F3014" w14:textId="63515998" w:rsidR="004C6282" w:rsidRPr="00C04E57" w:rsidRDefault="004C6282" w:rsidP="00C04E57">
      <w:pPr>
        <w:jc w:val="both"/>
        <w:rPr>
          <w:rFonts w:cs="Times New Roman"/>
          <w:sz w:val="22"/>
        </w:rPr>
      </w:pPr>
      <w:r w:rsidRPr="00C04E57">
        <w:rPr>
          <w:rFonts w:cs="Times New Roman"/>
          <w:sz w:val="22"/>
        </w:rPr>
        <w:t>Nato a ………………………………</w:t>
      </w:r>
      <w:r w:rsidR="00C04E57">
        <w:rPr>
          <w:rFonts w:cs="Times New Roman"/>
          <w:sz w:val="22"/>
        </w:rPr>
        <w:t>…</w:t>
      </w:r>
      <w:proofErr w:type="gramStart"/>
      <w:r w:rsidR="00C04E57">
        <w:rPr>
          <w:rFonts w:cs="Times New Roman"/>
          <w:sz w:val="22"/>
        </w:rPr>
        <w:t>…….</w:t>
      </w:r>
      <w:proofErr w:type="gramEnd"/>
      <w:r w:rsidRPr="00C04E57">
        <w:rPr>
          <w:rFonts w:cs="Times New Roman"/>
          <w:sz w:val="22"/>
        </w:rPr>
        <w:t>……. (</w:t>
      </w:r>
      <w:proofErr w:type="spellStart"/>
      <w:r w:rsidRPr="00C04E57">
        <w:rPr>
          <w:rFonts w:cs="Times New Roman"/>
          <w:sz w:val="22"/>
        </w:rPr>
        <w:t>prov</w:t>
      </w:r>
      <w:proofErr w:type="spellEnd"/>
      <w:r w:rsidRPr="00C04E57">
        <w:rPr>
          <w:rFonts w:cs="Times New Roman"/>
          <w:sz w:val="22"/>
        </w:rPr>
        <w:t xml:space="preserve"> ……) il ……………………………………</w:t>
      </w:r>
      <w:proofErr w:type="gramStart"/>
      <w:r w:rsidRPr="00C04E57">
        <w:rPr>
          <w:rFonts w:cs="Times New Roman"/>
          <w:sz w:val="22"/>
        </w:rPr>
        <w:t>…….</w:t>
      </w:r>
      <w:proofErr w:type="gramEnd"/>
      <w:r w:rsidRPr="00C04E57">
        <w:rPr>
          <w:rFonts w:cs="Times New Roman"/>
          <w:sz w:val="22"/>
        </w:rPr>
        <w:t>.</w:t>
      </w:r>
    </w:p>
    <w:p w14:paraId="3FFAD55E" w14:textId="25E145BF" w:rsidR="004C6282" w:rsidRPr="00C04E57" w:rsidRDefault="004C6282" w:rsidP="00C04E57">
      <w:pPr>
        <w:jc w:val="both"/>
        <w:rPr>
          <w:rFonts w:cs="Times New Roman"/>
          <w:sz w:val="22"/>
        </w:rPr>
      </w:pPr>
      <w:r w:rsidRPr="00C04E57">
        <w:rPr>
          <w:rFonts w:cs="Times New Roman"/>
          <w:sz w:val="22"/>
        </w:rPr>
        <w:t>Codice fiscale ………………………………</w:t>
      </w:r>
      <w:r w:rsidR="00C04E57">
        <w:rPr>
          <w:rFonts w:cs="Times New Roman"/>
          <w:sz w:val="22"/>
        </w:rPr>
        <w:t>…</w:t>
      </w:r>
      <w:proofErr w:type="gramStart"/>
      <w:r w:rsidR="00C04E57">
        <w:rPr>
          <w:rFonts w:cs="Times New Roman"/>
          <w:sz w:val="22"/>
        </w:rPr>
        <w:t>…….</w:t>
      </w:r>
      <w:proofErr w:type="gramEnd"/>
      <w:r w:rsidRPr="00C04E57">
        <w:rPr>
          <w:rFonts w:cs="Times New Roman"/>
          <w:sz w:val="22"/>
        </w:rPr>
        <w:t>…………………………………………………………</w:t>
      </w:r>
    </w:p>
    <w:p w14:paraId="66972468" w14:textId="6A14E51E" w:rsidR="004C6282" w:rsidRPr="00C04E57" w:rsidRDefault="004C6282" w:rsidP="00C04E57">
      <w:pPr>
        <w:jc w:val="both"/>
        <w:rPr>
          <w:rFonts w:cs="Times New Roman"/>
          <w:sz w:val="22"/>
        </w:rPr>
      </w:pPr>
      <w:r w:rsidRPr="00C04E57">
        <w:rPr>
          <w:rFonts w:cs="Times New Roman"/>
          <w:sz w:val="22"/>
        </w:rPr>
        <w:t>In qualità di …………………………………………</w:t>
      </w:r>
      <w:r w:rsidR="00C04E57">
        <w:rPr>
          <w:rFonts w:cs="Times New Roman"/>
          <w:sz w:val="22"/>
        </w:rPr>
        <w:t>…</w:t>
      </w:r>
      <w:proofErr w:type="gramStart"/>
      <w:r w:rsidR="00C04E57">
        <w:rPr>
          <w:rFonts w:cs="Times New Roman"/>
          <w:sz w:val="22"/>
        </w:rPr>
        <w:t>…….</w:t>
      </w:r>
      <w:proofErr w:type="gramEnd"/>
      <w:r w:rsidRPr="00C04E57">
        <w:rPr>
          <w:rFonts w:cs="Times New Roman"/>
          <w:sz w:val="22"/>
        </w:rPr>
        <w:t>…………………………………………………</w:t>
      </w:r>
    </w:p>
    <w:p w14:paraId="375CC792" w14:textId="406E68A8" w:rsidR="004C6282" w:rsidRPr="00C04E57" w:rsidRDefault="004C6282" w:rsidP="00C04E57">
      <w:pPr>
        <w:jc w:val="both"/>
        <w:rPr>
          <w:rFonts w:cs="Times New Roman"/>
          <w:sz w:val="22"/>
        </w:rPr>
      </w:pPr>
      <w:r w:rsidRPr="00C04E57">
        <w:rPr>
          <w:rFonts w:cs="Times New Roman"/>
          <w:sz w:val="22"/>
        </w:rPr>
        <w:t>Dell’impresa …………………………………………………</w:t>
      </w:r>
      <w:r w:rsidR="00C04E57">
        <w:rPr>
          <w:rFonts w:cs="Times New Roman"/>
          <w:sz w:val="22"/>
        </w:rPr>
        <w:t>…</w:t>
      </w:r>
      <w:proofErr w:type="gramStart"/>
      <w:r w:rsidR="00C04E57">
        <w:rPr>
          <w:rFonts w:cs="Times New Roman"/>
          <w:sz w:val="22"/>
        </w:rPr>
        <w:t>…….</w:t>
      </w:r>
      <w:proofErr w:type="gramEnd"/>
      <w:r w:rsidRPr="00C04E57">
        <w:rPr>
          <w:rFonts w:cs="Times New Roman"/>
          <w:sz w:val="22"/>
        </w:rPr>
        <w:t>………………………………………..</w:t>
      </w:r>
    </w:p>
    <w:p w14:paraId="7791349D" w14:textId="75E50BD1" w:rsidR="004C6282" w:rsidRPr="00C04E57" w:rsidRDefault="004C6282" w:rsidP="00C04E57">
      <w:pPr>
        <w:jc w:val="both"/>
        <w:rPr>
          <w:rFonts w:cs="Times New Roman"/>
          <w:sz w:val="22"/>
        </w:rPr>
      </w:pPr>
      <w:r w:rsidRPr="00C04E57">
        <w:rPr>
          <w:rFonts w:cs="Times New Roman"/>
          <w:sz w:val="22"/>
        </w:rPr>
        <w:t>Con sede in ……………………………</w:t>
      </w:r>
      <w:r w:rsidR="00C04E57">
        <w:rPr>
          <w:rFonts w:cs="Times New Roman"/>
          <w:sz w:val="22"/>
        </w:rPr>
        <w:t>………</w:t>
      </w:r>
      <w:r w:rsidRPr="00C04E57">
        <w:rPr>
          <w:rFonts w:cs="Times New Roman"/>
          <w:sz w:val="22"/>
        </w:rPr>
        <w:t>………………………</w:t>
      </w:r>
      <w:proofErr w:type="gramStart"/>
      <w:r w:rsidRPr="00C04E57">
        <w:rPr>
          <w:rFonts w:cs="Times New Roman"/>
          <w:sz w:val="22"/>
        </w:rPr>
        <w:t>…….</w:t>
      </w:r>
      <w:proofErr w:type="gramEnd"/>
      <w:r w:rsidRPr="00C04E57">
        <w:rPr>
          <w:rFonts w:cs="Times New Roman"/>
          <w:sz w:val="22"/>
        </w:rPr>
        <w:t xml:space="preserve">. </w:t>
      </w:r>
      <w:proofErr w:type="spellStart"/>
      <w:r w:rsidRPr="00C04E57">
        <w:rPr>
          <w:rFonts w:cs="Times New Roman"/>
          <w:sz w:val="22"/>
        </w:rPr>
        <w:t>cap</w:t>
      </w:r>
      <w:proofErr w:type="spellEnd"/>
      <w:r w:rsidRPr="00C04E57">
        <w:rPr>
          <w:rFonts w:cs="Times New Roman"/>
          <w:sz w:val="22"/>
        </w:rPr>
        <w:t xml:space="preserve"> …………………………...</w:t>
      </w:r>
    </w:p>
    <w:p w14:paraId="081C1968" w14:textId="0EC8CFE4" w:rsidR="004C6282" w:rsidRPr="00C04E57" w:rsidRDefault="004C6282" w:rsidP="00C04E57">
      <w:pPr>
        <w:jc w:val="both"/>
        <w:rPr>
          <w:rFonts w:cs="Times New Roman"/>
          <w:sz w:val="22"/>
        </w:rPr>
      </w:pPr>
      <w:r w:rsidRPr="00C04E57">
        <w:rPr>
          <w:rFonts w:cs="Times New Roman"/>
          <w:sz w:val="22"/>
        </w:rPr>
        <w:t>In via …………………………………………</w:t>
      </w:r>
      <w:r w:rsidR="00C04E57">
        <w:rPr>
          <w:rFonts w:cs="Times New Roman"/>
          <w:sz w:val="22"/>
        </w:rPr>
        <w:t>………</w:t>
      </w:r>
      <w:r w:rsidRPr="00C04E57">
        <w:rPr>
          <w:rFonts w:cs="Times New Roman"/>
          <w:sz w:val="22"/>
        </w:rPr>
        <w:t>………………</w:t>
      </w:r>
      <w:proofErr w:type="gramStart"/>
      <w:r w:rsidRPr="00C04E57">
        <w:rPr>
          <w:rFonts w:cs="Times New Roman"/>
          <w:sz w:val="22"/>
        </w:rPr>
        <w:t>…….</w:t>
      </w:r>
      <w:proofErr w:type="gramEnd"/>
      <w:r w:rsidRPr="00C04E57">
        <w:rPr>
          <w:rFonts w:cs="Times New Roman"/>
          <w:sz w:val="22"/>
        </w:rPr>
        <w:t>. n ………………………………</w:t>
      </w:r>
    </w:p>
    <w:p w14:paraId="55A3D897" w14:textId="3CA7414D" w:rsidR="004C6282" w:rsidRPr="00C04E57" w:rsidRDefault="004C6282" w:rsidP="00C04E57">
      <w:pPr>
        <w:jc w:val="both"/>
        <w:rPr>
          <w:rFonts w:cs="Times New Roman"/>
          <w:sz w:val="22"/>
        </w:rPr>
      </w:pPr>
      <w:r w:rsidRPr="00C04E57">
        <w:rPr>
          <w:rFonts w:cs="Times New Roman"/>
          <w:sz w:val="22"/>
        </w:rPr>
        <w:t>Partita iva ……………………………………………</w:t>
      </w:r>
      <w:r w:rsidR="00C04E57">
        <w:rPr>
          <w:rFonts w:cs="Times New Roman"/>
          <w:sz w:val="22"/>
        </w:rPr>
        <w:t>………</w:t>
      </w:r>
      <w:r w:rsidRPr="00C04E57">
        <w:rPr>
          <w:rFonts w:cs="Times New Roman"/>
          <w:sz w:val="22"/>
        </w:rPr>
        <w:t>…………………………………………</w:t>
      </w:r>
      <w:proofErr w:type="gramStart"/>
      <w:r w:rsidRPr="00C04E57">
        <w:rPr>
          <w:rFonts w:cs="Times New Roman"/>
          <w:sz w:val="22"/>
        </w:rPr>
        <w:t>…….</w:t>
      </w:r>
      <w:proofErr w:type="gramEnd"/>
      <w:r w:rsidRPr="00C04E57">
        <w:rPr>
          <w:rFonts w:cs="Times New Roman"/>
          <w:sz w:val="22"/>
        </w:rPr>
        <w:t>.</w:t>
      </w:r>
    </w:p>
    <w:p w14:paraId="7B2FAD46" w14:textId="109D08D0" w:rsidR="004C6282" w:rsidRPr="00C04E57" w:rsidRDefault="004C6282" w:rsidP="00C04E57">
      <w:pPr>
        <w:jc w:val="both"/>
        <w:rPr>
          <w:rFonts w:cs="Times New Roman"/>
          <w:sz w:val="22"/>
        </w:rPr>
      </w:pPr>
      <w:r w:rsidRPr="00C04E57">
        <w:rPr>
          <w:rFonts w:cs="Times New Roman"/>
          <w:sz w:val="22"/>
        </w:rPr>
        <w:t>Indirizzo di posta elettronica certificata ……………………</w:t>
      </w:r>
      <w:r w:rsidR="00C04E57">
        <w:rPr>
          <w:rFonts w:cs="Times New Roman"/>
          <w:sz w:val="22"/>
        </w:rPr>
        <w:t>………</w:t>
      </w:r>
      <w:r w:rsidRPr="00C04E57">
        <w:rPr>
          <w:rFonts w:cs="Times New Roman"/>
          <w:sz w:val="22"/>
        </w:rPr>
        <w:t>…………………………………………</w:t>
      </w:r>
    </w:p>
    <w:p w14:paraId="146E92F2" w14:textId="77777777" w:rsidR="00C04E57" w:rsidRDefault="004C6282" w:rsidP="00C04E57">
      <w:pPr>
        <w:jc w:val="both"/>
        <w:rPr>
          <w:rFonts w:cs="Times New Roman"/>
          <w:sz w:val="22"/>
        </w:rPr>
      </w:pPr>
      <w:r w:rsidRPr="00C04E57">
        <w:rPr>
          <w:rFonts w:cs="Times New Roman"/>
          <w:sz w:val="22"/>
        </w:rPr>
        <w:t xml:space="preserve">Ai sensi degli artt. 46 e 47 del D.P.R. 445/2020, ai fini della sottoscrizione del contratto di cui alla procedura in oggetto, consapevole della responsabilità penale nel caso di dichiarazioni mendaci </w:t>
      </w:r>
    </w:p>
    <w:p w14:paraId="1FAFC67F" w14:textId="235BD106" w:rsidR="004C6282" w:rsidRPr="00C04E57" w:rsidRDefault="004C6282" w:rsidP="00C04E57">
      <w:pPr>
        <w:jc w:val="center"/>
        <w:rPr>
          <w:rFonts w:cs="Times New Roman"/>
          <w:sz w:val="22"/>
        </w:rPr>
      </w:pPr>
      <w:r w:rsidRPr="00C04E57">
        <w:rPr>
          <w:rFonts w:cs="Times New Roman"/>
          <w:sz w:val="22"/>
        </w:rPr>
        <w:t>DICHIARA</w:t>
      </w:r>
    </w:p>
    <w:p w14:paraId="256D5131" w14:textId="38D2A68A" w:rsidR="004C6282" w:rsidRPr="00C04E57" w:rsidRDefault="004C6282" w:rsidP="00C04E57">
      <w:pPr>
        <w:spacing w:line="240" w:lineRule="auto"/>
        <w:jc w:val="both"/>
        <w:rPr>
          <w:rFonts w:cs="Times New Roman"/>
          <w:i/>
          <w:iCs/>
          <w:sz w:val="16"/>
          <w:szCs w:val="16"/>
        </w:rPr>
      </w:pPr>
      <w:r w:rsidRPr="00C04E57">
        <w:rPr>
          <w:rFonts w:cs="Times New Roman"/>
          <w:i/>
          <w:iCs/>
          <w:sz w:val="16"/>
          <w:szCs w:val="16"/>
        </w:rPr>
        <w:t>(flaggare le caselle relative alle dichiarazioni da rendere in relazione al numero di dipendenti dichiarati o, alternativamente, cancellare o barrare quelle non pertinenti)</w:t>
      </w:r>
    </w:p>
    <w:p w14:paraId="674E6410" w14:textId="6192F727" w:rsidR="004C6282" w:rsidRPr="00C04E57" w:rsidRDefault="004C6282" w:rsidP="00C04E57">
      <w:pPr>
        <w:pStyle w:val="Paragrafoelenco"/>
        <w:numPr>
          <w:ilvl w:val="0"/>
          <w:numId w:val="6"/>
        </w:numPr>
        <w:jc w:val="both"/>
        <w:rPr>
          <w:rFonts w:cs="Times New Roman"/>
          <w:bCs/>
          <w:i/>
          <w:iCs/>
          <w:sz w:val="22"/>
        </w:rPr>
      </w:pPr>
      <w:r w:rsidRPr="00C04E57">
        <w:rPr>
          <w:rFonts w:cs="Times New Roman"/>
          <w:bCs/>
          <w:i/>
          <w:iCs/>
          <w:sz w:val="22"/>
        </w:rPr>
        <w:t xml:space="preserve">(eventuale) (per gli operatori economici che occupano un numero di dipendenti </w:t>
      </w:r>
      <w:r w:rsidRPr="00C04E57">
        <w:rPr>
          <w:rFonts w:cs="Times New Roman"/>
          <w:bCs/>
          <w:i/>
          <w:iCs/>
          <w:sz w:val="22"/>
          <w:u w:val="single"/>
        </w:rPr>
        <w:t>oltre cinquanta</w:t>
      </w:r>
      <w:r w:rsidRPr="00C04E57">
        <w:rPr>
          <w:rFonts w:cs="Times New Roman"/>
          <w:bCs/>
          <w:i/>
          <w:iCs/>
          <w:sz w:val="22"/>
        </w:rPr>
        <w:t xml:space="preserve">) </w:t>
      </w:r>
    </w:p>
    <w:p w14:paraId="206D6B67" w14:textId="20BE0D49" w:rsidR="004C6282" w:rsidRPr="00C04E57" w:rsidRDefault="004C6282" w:rsidP="00C04E57">
      <w:pPr>
        <w:pStyle w:val="Paragrafoelenco"/>
        <w:numPr>
          <w:ilvl w:val="0"/>
          <w:numId w:val="3"/>
        </w:numPr>
        <w:jc w:val="both"/>
        <w:rPr>
          <w:rFonts w:cs="Times New Roman"/>
          <w:sz w:val="22"/>
        </w:rPr>
      </w:pPr>
      <w:r w:rsidRPr="00C04E57">
        <w:rPr>
          <w:rFonts w:cs="Times New Roman"/>
          <w:sz w:val="22"/>
        </w:rPr>
        <w:lastRenderedPageBreak/>
        <w:t>di allegare copia dell’ultimo rapporto periodico sulla situazione del personale maschile e femminile redatto ai sensi dell’art. 46 del decreto legislativo 11 aprile 2006, n.198, con attestazione della sua conformità a quello trasmesso alle rappresentanze sindacali aziendali, alla consigliera e al consigliere regionale di parità, ovvero,  in caso di inosservanza dei termini previsti dall’articolo 46, comma 1 del predetto decreto legislativo n. 198/2006, con attestazione della sua contestuale trasmissione, alle rappresentanze sindacali aziendali, alla consigliera e al consigliere regionale di parità.</w:t>
      </w:r>
    </w:p>
    <w:p w14:paraId="79279FF4" w14:textId="77777777" w:rsidR="004C6282" w:rsidRPr="00C04E57" w:rsidRDefault="004C6282" w:rsidP="00C04E57">
      <w:pPr>
        <w:pStyle w:val="Paragrafoelenco"/>
        <w:numPr>
          <w:ilvl w:val="0"/>
          <w:numId w:val="6"/>
        </w:numPr>
        <w:jc w:val="both"/>
        <w:rPr>
          <w:rFonts w:cs="Times New Roman"/>
          <w:bCs/>
          <w:i/>
          <w:iCs/>
          <w:sz w:val="22"/>
          <w:u w:val="single"/>
        </w:rPr>
      </w:pPr>
      <w:r w:rsidRPr="00C04E57">
        <w:rPr>
          <w:rFonts w:cs="Times New Roman"/>
          <w:bCs/>
          <w:i/>
          <w:iCs/>
          <w:sz w:val="22"/>
          <w:u w:val="single"/>
        </w:rPr>
        <w:t>(eventuale) (per gli operatori economici che occupano un numero di dipendenti pari o superiore a 15 e non superiore a 50)</w:t>
      </w:r>
    </w:p>
    <w:p w14:paraId="10553F78" w14:textId="77777777" w:rsidR="00110898" w:rsidRPr="00C04E57" w:rsidRDefault="004C6282" w:rsidP="00C04E57">
      <w:pPr>
        <w:pStyle w:val="Paragrafoelenco"/>
        <w:numPr>
          <w:ilvl w:val="0"/>
          <w:numId w:val="3"/>
        </w:numPr>
        <w:jc w:val="both"/>
        <w:rPr>
          <w:rFonts w:cs="Times New Roman"/>
          <w:sz w:val="22"/>
        </w:rPr>
      </w:pPr>
      <w:r w:rsidRPr="00C04E57">
        <w:rPr>
          <w:rFonts w:cs="Times New Roman"/>
          <w:sz w:val="22"/>
        </w:rPr>
        <w:t xml:space="preserve">di impegnarsi  ai sensi dell'art. 47, comma 3,  D.L. 77/2021,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 </w:t>
      </w:r>
    </w:p>
    <w:p w14:paraId="6735B71E" w14:textId="77777777" w:rsidR="00110898" w:rsidRPr="00C04E57" w:rsidRDefault="00110898" w:rsidP="00C04E57">
      <w:pPr>
        <w:pStyle w:val="Paragrafoelenco"/>
        <w:numPr>
          <w:ilvl w:val="0"/>
          <w:numId w:val="6"/>
        </w:numPr>
        <w:jc w:val="both"/>
        <w:rPr>
          <w:rFonts w:cs="Times New Roman"/>
          <w:sz w:val="22"/>
        </w:rPr>
      </w:pPr>
      <w:r w:rsidRPr="00C04E57">
        <w:rPr>
          <w:rFonts w:cs="Times New Roman"/>
          <w:b/>
          <w:sz w:val="22"/>
        </w:rPr>
        <w:t>(</w:t>
      </w:r>
      <w:r w:rsidRPr="00C04E57">
        <w:rPr>
          <w:rFonts w:cs="Times New Roman"/>
          <w:bCs/>
          <w:i/>
          <w:iCs/>
          <w:sz w:val="22"/>
          <w:u w:val="single"/>
        </w:rPr>
        <w:t>eventuale) (per gli operatori economici che occupano un numero di dipendenti pari o superiore a 15 e non superiore a 50)</w:t>
      </w:r>
      <w:r w:rsidRPr="00C04E57">
        <w:rPr>
          <w:rFonts w:cs="Times New Roman"/>
          <w:sz w:val="22"/>
        </w:rPr>
        <w:t xml:space="preserve"> </w:t>
      </w:r>
    </w:p>
    <w:p w14:paraId="68FE01C1" w14:textId="640677FB" w:rsidR="00110898" w:rsidRPr="00C04E57" w:rsidRDefault="00110898" w:rsidP="00C04E57">
      <w:pPr>
        <w:pStyle w:val="Paragrafoelenco"/>
        <w:jc w:val="both"/>
        <w:rPr>
          <w:rFonts w:cs="Times New Roman"/>
          <w:sz w:val="22"/>
        </w:rPr>
      </w:pPr>
      <w:r w:rsidRPr="00C04E57">
        <w:rPr>
          <w:rFonts w:cs="Times New Roman"/>
          <w:sz w:val="22"/>
        </w:rPr>
        <w:t>di non essere incorso nell’interdizione automatica, nei dodici mesi precedenti il termine di presentazione dell’offerta, dalla partecipazione a procedure di affidamento afferenti gli investimenti pubblici finanziati in tutto o in parte con i fondi del PNRR o del PNC per inadempimento dell’obbligo di consegnare alla stazione appaltante, entro sei mesi dalla conclusione del contratto, la relazione di genere di cui all’articoli 47, comma 3 del D.L. 77/2021;</w:t>
      </w:r>
    </w:p>
    <w:p w14:paraId="26875B91" w14:textId="77777777" w:rsidR="00110898" w:rsidRPr="00C04E57" w:rsidRDefault="00110898" w:rsidP="00C04E57">
      <w:pPr>
        <w:pStyle w:val="Paragrafoelenco"/>
        <w:numPr>
          <w:ilvl w:val="0"/>
          <w:numId w:val="6"/>
        </w:numPr>
        <w:jc w:val="both"/>
        <w:rPr>
          <w:rFonts w:cs="Times New Roman"/>
          <w:i/>
          <w:iCs/>
          <w:sz w:val="22"/>
        </w:rPr>
      </w:pPr>
      <w:r w:rsidRPr="00C04E57">
        <w:rPr>
          <w:rFonts w:cs="Times New Roman"/>
          <w:i/>
          <w:iCs/>
          <w:sz w:val="22"/>
        </w:rPr>
        <w:t xml:space="preserve">(eventuale) (per gli operatori economici che occupano un numero di dipendenti pari o superiore a 15 e non superiore a 50) </w:t>
      </w:r>
    </w:p>
    <w:p w14:paraId="0D484770" w14:textId="77777777" w:rsidR="00110898" w:rsidRPr="00C04E57" w:rsidRDefault="00110898" w:rsidP="00C04E57">
      <w:pPr>
        <w:pStyle w:val="Paragrafoelenco"/>
        <w:numPr>
          <w:ilvl w:val="0"/>
          <w:numId w:val="3"/>
        </w:numPr>
        <w:jc w:val="both"/>
        <w:rPr>
          <w:rFonts w:cs="Times New Roman"/>
          <w:sz w:val="22"/>
        </w:rPr>
      </w:pPr>
      <w:r w:rsidRPr="00C04E57">
        <w:rPr>
          <w:rFonts w:cs="Times New Roman"/>
          <w:sz w:val="22"/>
        </w:rPr>
        <w:t xml:space="preserve">di impegnarsi ai sensi dell'art. 47, comma 3, D.L. 77/2021 a consegnare alla stazione appaltante, entro 6 mesi dalla stipula del contratto: I) una dichiarazione di cui all’articolo 17 della legge 12 marzo 1999, n. 68, che attesti di essere in regola con le norme che disciplinano il diritto al lavoro dei disabili; Una </w:t>
      </w:r>
      <w:r w:rsidRPr="00C04E57">
        <w:rPr>
          <w:rFonts w:cs="Times New Roman"/>
          <w:sz w:val="22"/>
        </w:rPr>
        <w:lastRenderedPageBreak/>
        <w:t>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176AAA86" w14:textId="6F8DF1C1" w:rsidR="00110898" w:rsidRPr="00C04E57" w:rsidRDefault="00110898" w:rsidP="00C04E57">
      <w:pPr>
        <w:pStyle w:val="Paragrafoelenco"/>
        <w:numPr>
          <w:ilvl w:val="0"/>
          <w:numId w:val="6"/>
        </w:numPr>
        <w:jc w:val="both"/>
        <w:rPr>
          <w:rFonts w:cs="Times New Roman"/>
          <w:i/>
          <w:iCs/>
          <w:sz w:val="22"/>
        </w:rPr>
      </w:pPr>
      <w:r w:rsidRPr="00C04E57">
        <w:rPr>
          <w:rFonts w:cs="Times New Roman"/>
          <w:sz w:val="22"/>
        </w:rPr>
        <w:t>di aver assolto gli obblighi di cui alla normativa contenuta nella legge 68/1999;</w:t>
      </w:r>
    </w:p>
    <w:p w14:paraId="6B7F7BA8" w14:textId="5E7A24D9" w:rsidR="00110898" w:rsidRPr="00C04E57" w:rsidRDefault="00110898" w:rsidP="00C04E57">
      <w:pPr>
        <w:pStyle w:val="Paragrafoelenco"/>
        <w:numPr>
          <w:ilvl w:val="0"/>
          <w:numId w:val="6"/>
        </w:numPr>
        <w:jc w:val="both"/>
        <w:rPr>
          <w:rFonts w:cs="Times New Roman"/>
          <w:sz w:val="22"/>
        </w:rPr>
      </w:pPr>
      <w:r w:rsidRPr="00C04E57">
        <w:rPr>
          <w:rFonts w:cs="Times New Roman"/>
          <w:sz w:val="22"/>
        </w:rPr>
        <w:t xml:space="preserve">di assicurare, in caso di aggiudicazione, il rispetto di quanto stabilito dall’art. 47, comma 4 del </w:t>
      </w:r>
      <w:r w:rsidR="00C04E57" w:rsidRPr="00C04E57">
        <w:rPr>
          <w:rFonts w:cs="Times New Roman"/>
          <w:sz w:val="22"/>
        </w:rPr>
        <w:t>Decreto-legge</w:t>
      </w:r>
      <w:r w:rsidRPr="00C04E57">
        <w:rPr>
          <w:rFonts w:cs="Times New Roman"/>
          <w:sz w:val="22"/>
        </w:rPr>
        <w:t xml:space="preserve"> 31 maggio 2021 n.77 convertito con modificazioni nella Legge 29 luglio 2021, n.108, relativamente alle assunzioni necessarie per l’esecuzione del contratto o per la realizzazione di attività ad esso connesse o strumentali, destinate all’occupazione giovanile (inferiore agli anni 36) e all’occupazione femminile;</w:t>
      </w:r>
    </w:p>
    <w:p w14:paraId="1C94EE94" w14:textId="49E60822" w:rsidR="00110898" w:rsidRDefault="00110898" w:rsidP="00C04E57">
      <w:pPr>
        <w:pStyle w:val="Paragrafoelenco"/>
        <w:numPr>
          <w:ilvl w:val="0"/>
          <w:numId w:val="6"/>
        </w:numPr>
        <w:jc w:val="both"/>
        <w:rPr>
          <w:rFonts w:cs="Times New Roman"/>
          <w:sz w:val="22"/>
        </w:rPr>
      </w:pPr>
      <w:r w:rsidRPr="00C55CB7">
        <w:rPr>
          <w:rFonts w:cs="Times New Roman"/>
          <w:sz w:val="22"/>
        </w:rPr>
        <w:t xml:space="preserve">di prendere atto che, ai sensi dell'art. 47, comma 6, D.L. 77/2021, è prevista l’applicazione delle penali </w:t>
      </w:r>
      <w:r w:rsidR="00C55CB7">
        <w:rPr>
          <w:rFonts w:cs="Times New Roman"/>
          <w:sz w:val="22"/>
        </w:rPr>
        <w:t>previste nel disciplinare di incarico</w:t>
      </w:r>
      <w:r w:rsidRPr="00C55CB7">
        <w:rPr>
          <w:rFonts w:cs="Times New Roman"/>
          <w:sz w:val="22"/>
        </w:rPr>
        <w:t>, anche nel caso di inadempimento agli obblighi di cui al comma 3, 3bis e 4 dell'art. 47, comma 3, D.L. 77/2021</w:t>
      </w:r>
      <w:r w:rsidR="00C55CB7">
        <w:rPr>
          <w:rFonts w:cs="Times New Roman"/>
          <w:sz w:val="22"/>
        </w:rPr>
        <w:t>.</w:t>
      </w:r>
    </w:p>
    <w:p w14:paraId="6BC46A0A" w14:textId="0A6FA59D" w:rsidR="00C55CB7" w:rsidRPr="00C55CB7" w:rsidRDefault="00C55CB7" w:rsidP="00C55CB7">
      <w:pPr>
        <w:pStyle w:val="Paragrafoelenco"/>
        <w:jc w:val="center"/>
        <w:rPr>
          <w:rFonts w:cs="Times New Roman"/>
          <w:sz w:val="22"/>
        </w:rPr>
      </w:pPr>
      <w:r>
        <w:rPr>
          <w:rFonts w:cs="Times New Roman"/>
          <w:sz w:val="22"/>
        </w:rPr>
        <w:t>***</w:t>
      </w:r>
    </w:p>
    <w:p w14:paraId="1DE5E3BF" w14:textId="1C05421D" w:rsidR="00110898" w:rsidRPr="00C04E57" w:rsidRDefault="00110898" w:rsidP="00C55CB7">
      <w:pPr>
        <w:ind w:left="360"/>
        <w:jc w:val="both"/>
        <w:rPr>
          <w:rFonts w:cs="Times New Roman"/>
          <w:sz w:val="22"/>
        </w:rPr>
      </w:pPr>
      <w:r w:rsidRPr="00C04E57">
        <w:rPr>
          <w:rFonts w:cs="Times New Roman"/>
          <w:sz w:val="22"/>
        </w:rPr>
        <w:t>Consapevole dell’obbligo di segnalazione di situazioni in cui si possa verificare un conflitto di interesse, anche potenziale, di natura patrimoniale e non patrimoniale, così come previsto dalle disposizioni contenute nelle linee guida per lo svolgimento delle attività di controllo e rendicontazione elle misure PNRR di competenza delle Amministrazioni centrali e dei Soggetti attuatori allegate alla circolare del Ministero dell’economia e delle Finanze n. 30 del 11/08/2022; Preso atto di quanto previsto dall’art. 53 comma 16-ter del D.lgs. n. 165/2001, il quale dispone che i dipendenti che, negli ultimi tre anni di servizio, hanno esercitato poteri autoritativi o negoziali per conto delle pubbliche amministrazioni di cui all’articolo 1, comma 2 del predetto Decreto,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00C55CB7">
        <w:rPr>
          <w:rFonts w:cs="Times New Roman"/>
          <w:sz w:val="22"/>
        </w:rPr>
        <w:t>, a</w:t>
      </w:r>
      <w:r w:rsidRPr="00C04E57">
        <w:rPr>
          <w:rFonts w:cs="Times New Roman"/>
          <w:sz w:val="22"/>
        </w:rPr>
        <w:t xml:space="preserve">i sensi degli </w:t>
      </w:r>
      <w:r w:rsidRPr="00C04E57">
        <w:rPr>
          <w:rFonts w:cs="Times New Roman"/>
          <w:sz w:val="22"/>
        </w:rPr>
        <w:lastRenderedPageBreak/>
        <w:t xml:space="preserve">artt. 46 e 47 del D.P.R. 445/2020, ai fini della sottoscrizione del contratto di cui alla procedura in oggetto, consapevole della responsabilità penale nel caso di dichiarazioni mendaci </w:t>
      </w:r>
    </w:p>
    <w:p w14:paraId="175EC85E" w14:textId="77777777" w:rsidR="00110898" w:rsidRPr="00C04E57" w:rsidRDefault="00110898" w:rsidP="00C04E57">
      <w:pPr>
        <w:jc w:val="both"/>
        <w:rPr>
          <w:rFonts w:cs="Times New Roman"/>
          <w:sz w:val="22"/>
        </w:rPr>
      </w:pPr>
    </w:p>
    <w:p w14:paraId="2A39778C" w14:textId="77777777" w:rsidR="00110898" w:rsidRPr="00C04E57" w:rsidRDefault="00110898" w:rsidP="00C55CB7">
      <w:pPr>
        <w:spacing w:line="240" w:lineRule="auto"/>
        <w:jc w:val="center"/>
        <w:rPr>
          <w:rFonts w:cs="Times New Roman"/>
          <w:sz w:val="22"/>
        </w:rPr>
      </w:pPr>
      <w:r w:rsidRPr="00C04E57">
        <w:rPr>
          <w:rFonts w:cs="Times New Roman"/>
          <w:sz w:val="22"/>
        </w:rPr>
        <w:t>DICHIARA</w:t>
      </w:r>
    </w:p>
    <w:p w14:paraId="0832D849" w14:textId="77777777" w:rsidR="00110898" w:rsidRPr="00C04E57" w:rsidRDefault="00110898" w:rsidP="00C04E57">
      <w:pPr>
        <w:pStyle w:val="Paragrafoelenco"/>
        <w:numPr>
          <w:ilvl w:val="0"/>
          <w:numId w:val="8"/>
        </w:numPr>
        <w:jc w:val="both"/>
        <w:rPr>
          <w:rFonts w:cs="Times New Roman"/>
          <w:sz w:val="22"/>
        </w:rPr>
      </w:pPr>
      <w:r w:rsidRPr="00C04E57">
        <w:rPr>
          <w:rFonts w:cs="Times New Roman"/>
          <w:sz w:val="22"/>
        </w:rPr>
        <w:t>di non trovarsi, in relazione al procedimento sopra indicato e nei confronti della Fondazione, in una situazione di conflitto di interesse, anche potenziale,</w:t>
      </w:r>
    </w:p>
    <w:p w14:paraId="3D99810A" w14:textId="77777777" w:rsidR="00110898" w:rsidRPr="00C04E57" w:rsidRDefault="00110898" w:rsidP="00C04E57">
      <w:pPr>
        <w:pStyle w:val="Paragrafoelenco"/>
        <w:numPr>
          <w:ilvl w:val="0"/>
          <w:numId w:val="8"/>
        </w:numPr>
        <w:jc w:val="both"/>
        <w:rPr>
          <w:rFonts w:cs="Times New Roman"/>
          <w:sz w:val="22"/>
        </w:rPr>
      </w:pPr>
      <w:r w:rsidRPr="00C04E57">
        <w:rPr>
          <w:rFonts w:cs="Times New Roman"/>
          <w:sz w:val="22"/>
        </w:rPr>
        <w:t xml:space="preserve">di non essere stato condannato anche con sentenza non passata in giudicato, per uno dei reati previsti dal capo II del titolo II del libro II del codice penale; </w:t>
      </w:r>
    </w:p>
    <w:p w14:paraId="478C1122" w14:textId="77777777" w:rsidR="00110898" w:rsidRPr="00C04E57" w:rsidRDefault="00110898" w:rsidP="00C04E57">
      <w:pPr>
        <w:pStyle w:val="Paragrafoelenco"/>
        <w:numPr>
          <w:ilvl w:val="0"/>
          <w:numId w:val="8"/>
        </w:numPr>
        <w:jc w:val="both"/>
        <w:rPr>
          <w:rFonts w:cs="Times New Roman"/>
          <w:sz w:val="22"/>
        </w:rPr>
      </w:pPr>
      <w:r w:rsidRPr="00C04E57">
        <w:rPr>
          <w:rFonts w:cs="Times New Roman"/>
          <w:sz w:val="22"/>
        </w:rPr>
        <w:t>di non essere destinatario di provvedimenti che riguardano l’applicazione di misure di prevenzione, di decisioni civili e di provvedimenti amministrativi iscritti nel casellario giudiziale ai sensi della vigente normativa;</w:t>
      </w:r>
    </w:p>
    <w:p w14:paraId="60713E5F" w14:textId="77777777" w:rsidR="00110898" w:rsidRPr="00C04E57" w:rsidRDefault="00110898" w:rsidP="00C04E57">
      <w:pPr>
        <w:pStyle w:val="Paragrafoelenco"/>
        <w:numPr>
          <w:ilvl w:val="0"/>
          <w:numId w:val="8"/>
        </w:numPr>
        <w:jc w:val="both"/>
        <w:rPr>
          <w:rFonts w:cs="Times New Roman"/>
          <w:sz w:val="22"/>
        </w:rPr>
      </w:pPr>
      <w:r w:rsidRPr="00C04E57">
        <w:rPr>
          <w:rFonts w:cs="Times New Roman"/>
          <w:sz w:val="22"/>
        </w:rPr>
        <w:t>di non versare in alcuna situazione di parentela, affinità, frequentazione o conoscenza con il personale che ha partecipato, per conto della stazione appaltante, alla preparazione o attuazione della procedura di affidamento in oggetto. Conferma pertanto la dichiarazione resa in sede di DGUE con la quale si è negata la conoscenza di qualsiasi conflitto di interesse legato alla partecipazione alla procedura di appalto (articolo 95, comma 1, lett. B) del codice) dell’operatore economico _____________________________________________________________________</w:t>
      </w:r>
    </w:p>
    <w:p w14:paraId="0CF44DA5" w14:textId="5D1742F9" w:rsidR="00110898" w:rsidRPr="00C04E57" w:rsidRDefault="00110898" w:rsidP="00C04E57">
      <w:pPr>
        <w:pStyle w:val="Paragrafoelenco"/>
        <w:jc w:val="both"/>
        <w:rPr>
          <w:rFonts w:cs="Times New Roman"/>
          <w:i/>
          <w:iCs/>
          <w:sz w:val="22"/>
        </w:rPr>
      </w:pPr>
      <w:r w:rsidRPr="00C04E57">
        <w:rPr>
          <w:rFonts w:cs="Times New Roman"/>
          <w:i/>
          <w:iCs/>
          <w:sz w:val="22"/>
        </w:rPr>
        <w:t>(riportare la ragione sociale dell’operatore economico per il quale si sta rendendo la dichiarazione)</w:t>
      </w:r>
    </w:p>
    <w:p w14:paraId="69DEA828" w14:textId="5E0F86B5" w:rsidR="00110898" w:rsidRPr="00C04E57" w:rsidRDefault="00110898" w:rsidP="00C04E57">
      <w:pPr>
        <w:pStyle w:val="Paragrafoelenco"/>
        <w:numPr>
          <w:ilvl w:val="0"/>
          <w:numId w:val="8"/>
        </w:numPr>
        <w:jc w:val="both"/>
        <w:rPr>
          <w:rFonts w:cs="Times New Roman"/>
          <w:sz w:val="22"/>
        </w:rPr>
      </w:pPr>
      <w:r w:rsidRPr="00C04E57">
        <w:rPr>
          <w:rFonts w:cs="Times New Roman"/>
          <w:sz w:val="22"/>
        </w:rPr>
        <w:t xml:space="preserve">l’inesistenza nei miei confronti delle ipotesi di conflitto di interesse di cui agli </w:t>
      </w:r>
      <w:proofErr w:type="spellStart"/>
      <w:r w:rsidRPr="00C04E57">
        <w:rPr>
          <w:rFonts w:cs="Times New Roman"/>
          <w:sz w:val="22"/>
        </w:rPr>
        <w:t>artt</w:t>
      </w:r>
      <w:proofErr w:type="spellEnd"/>
      <w:r w:rsidRPr="00C04E57">
        <w:rPr>
          <w:rFonts w:cs="Times New Roman"/>
          <w:sz w:val="22"/>
        </w:rPr>
        <w:t>: 7 e 14 del D.P.R. 62/2013; 53, comma 16- ter del D.lgs. 165/2001 e 95, comma 1 lett. b) del D.Lgs 36/2023</w:t>
      </w:r>
    </w:p>
    <w:p w14:paraId="0CE7A828" w14:textId="73A44603" w:rsidR="004C6282" w:rsidRPr="00C04E57" w:rsidRDefault="00110898" w:rsidP="00C55CB7">
      <w:pPr>
        <w:pStyle w:val="Paragrafoelenco"/>
        <w:jc w:val="center"/>
        <w:rPr>
          <w:rFonts w:cs="Times New Roman"/>
          <w:bCs/>
          <w:sz w:val="22"/>
        </w:rPr>
      </w:pPr>
      <w:r w:rsidRPr="00C04E57">
        <w:rPr>
          <w:rFonts w:cs="Times New Roman"/>
          <w:bCs/>
          <w:sz w:val="22"/>
        </w:rPr>
        <w:t>DICHIRA INOLTRE</w:t>
      </w:r>
    </w:p>
    <w:p w14:paraId="3B261276" w14:textId="5FCE5DEC" w:rsidR="00110898" w:rsidRPr="00C04E57" w:rsidRDefault="00110898" w:rsidP="00C04E57">
      <w:pPr>
        <w:pStyle w:val="Paragrafoelenco"/>
        <w:numPr>
          <w:ilvl w:val="0"/>
          <w:numId w:val="3"/>
        </w:numPr>
        <w:jc w:val="both"/>
        <w:rPr>
          <w:rFonts w:cs="Times New Roman"/>
          <w:bCs/>
          <w:sz w:val="22"/>
        </w:rPr>
      </w:pPr>
      <w:r w:rsidRPr="00C04E57">
        <w:rPr>
          <w:rFonts w:cs="Times New Roman"/>
          <w:bCs/>
          <w:sz w:val="22"/>
        </w:rPr>
        <w:t>di ESSERE l’unico titolare effettivo;</w:t>
      </w:r>
    </w:p>
    <w:p w14:paraId="1A4FFB46" w14:textId="40979E70" w:rsidR="00110898" w:rsidRPr="00C04E57" w:rsidRDefault="00110898" w:rsidP="00C04E57">
      <w:pPr>
        <w:pStyle w:val="Paragrafoelenco"/>
        <w:numPr>
          <w:ilvl w:val="0"/>
          <w:numId w:val="3"/>
        </w:numPr>
        <w:jc w:val="both"/>
        <w:rPr>
          <w:rFonts w:cs="Times New Roman"/>
          <w:bCs/>
          <w:sz w:val="22"/>
        </w:rPr>
      </w:pPr>
      <w:r w:rsidRPr="00C04E57">
        <w:rPr>
          <w:rFonts w:cs="Times New Roman"/>
          <w:bCs/>
          <w:sz w:val="22"/>
        </w:rPr>
        <w:t>di ESSERE il titolare effettivo</w:t>
      </w:r>
      <w:r w:rsidRPr="00C04E57">
        <w:rPr>
          <w:rFonts w:cs="Times New Roman"/>
          <w:b/>
          <w:bCs/>
          <w:sz w:val="22"/>
          <w:vertAlign w:val="superscript"/>
        </w:rPr>
        <w:t xml:space="preserve"> </w:t>
      </w:r>
      <w:r w:rsidRPr="00C04E57">
        <w:rPr>
          <w:rFonts w:cs="Times New Roman"/>
          <w:bCs/>
          <w:sz w:val="22"/>
        </w:rPr>
        <w:t>del rapporto CONGIUNTAMENTE ai signori sotto specificati (in caso di più titolari effettivi, compilare più fogli);</w:t>
      </w:r>
    </w:p>
    <w:p w14:paraId="76B41ED0" w14:textId="77777777" w:rsidR="00C55CB7" w:rsidRDefault="00110898" w:rsidP="00C55CB7">
      <w:pPr>
        <w:pStyle w:val="Paragrafoelenco"/>
        <w:numPr>
          <w:ilvl w:val="0"/>
          <w:numId w:val="3"/>
        </w:numPr>
        <w:jc w:val="both"/>
        <w:rPr>
          <w:rFonts w:cs="Times New Roman"/>
          <w:bCs/>
          <w:sz w:val="22"/>
        </w:rPr>
      </w:pPr>
      <w:r w:rsidRPr="00C04E57">
        <w:rPr>
          <w:rFonts w:cs="Times New Roman"/>
          <w:bCs/>
          <w:sz w:val="22"/>
        </w:rPr>
        <w:t>di NON ESSERE il titolare effettivo del rapporto, i titolari effettivi sono i signori sotto specificati (in caso di più titolari effettivi, compilare più fogli);</w:t>
      </w:r>
    </w:p>
    <w:p w14:paraId="147EDF65" w14:textId="42F2C674" w:rsidR="00110898" w:rsidRPr="00C55CB7" w:rsidRDefault="00110898" w:rsidP="00C55CB7">
      <w:pPr>
        <w:jc w:val="both"/>
        <w:rPr>
          <w:rFonts w:cs="Times New Roman"/>
          <w:bCs/>
          <w:sz w:val="22"/>
        </w:rPr>
      </w:pPr>
      <w:r w:rsidRPr="00C55CB7">
        <w:rPr>
          <w:rFonts w:cs="Times New Roman"/>
          <w:b/>
          <w:bCs/>
          <w:iCs/>
          <w:sz w:val="22"/>
        </w:rPr>
        <w:t xml:space="preserve">Motivazione dichiarazione Titolare effettivo: </w:t>
      </w:r>
    </w:p>
    <w:p w14:paraId="613DAAE5" w14:textId="77777777" w:rsidR="00110898" w:rsidRPr="00C04E57" w:rsidRDefault="00110898" w:rsidP="00C04E57">
      <w:pPr>
        <w:pStyle w:val="Default"/>
        <w:numPr>
          <w:ilvl w:val="0"/>
          <w:numId w:val="9"/>
        </w:numPr>
        <w:spacing w:after="120" w:line="312" w:lineRule="auto"/>
        <w:jc w:val="both"/>
        <w:rPr>
          <w:rFonts w:ascii="Times New Roman" w:hAnsi="Times New Roman" w:cs="Times New Roman"/>
          <w:bCs/>
          <w:color w:val="auto"/>
          <w:sz w:val="22"/>
          <w:szCs w:val="22"/>
        </w:rPr>
      </w:pPr>
      <w:r w:rsidRPr="00C04E57">
        <w:rPr>
          <w:rFonts w:ascii="Times New Roman" w:hAnsi="Times New Roman" w:cs="Times New Roman"/>
          <w:bCs/>
          <w:color w:val="auto"/>
          <w:sz w:val="22"/>
          <w:szCs w:val="22"/>
        </w:rPr>
        <w:t>Titolare di ditta individuale.</w:t>
      </w:r>
    </w:p>
    <w:p w14:paraId="1BE9B560" w14:textId="77777777" w:rsidR="00110898" w:rsidRPr="00C04E57" w:rsidRDefault="00110898" w:rsidP="00C04E57">
      <w:pPr>
        <w:pStyle w:val="Default"/>
        <w:spacing w:after="120" w:line="312" w:lineRule="auto"/>
        <w:jc w:val="both"/>
        <w:rPr>
          <w:rFonts w:ascii="Times New Roman" w:hAnsi="Times New Roman" w:cs="Times New Roman"/>
          <w:bCs/>
          <w:color w:val="auto"/>
          <w:sz w:val="22"/>
          <w:szCs w:val="22"/>
        </w:rPr>
      </w:pPr>
      <w:r w:rsidRPr="00C04E57">
        <w:rPr>
          <w:rFonts w:ascii="Times New Roman" w:hAnsi="Times New Roman" w:cs="Times New Roman"/>
          <w:b/>
          <w:bCs/>
          <w:color w:val="auto"/>
          <w:sz w:val="22"/>
          <w:szCs w:val="22"/>
        </w:rPr>
        <w:t>Nel caso di Operatore Economico società di capitali</w:t>
      </w:r>
      <w:r w:rsidRPr="00C04E57">
        <w:rPr>
          <w:rFonts w:ascii="Times New Roman" w:hAnsi="Times New Roman" w:cs="Times New Roman"/>
          <w:bCs/>
          <w:color w:val="auto"/>
          <w:sz w:val="22"/>
          <w:szCs w:val="22"/>
        </w:rPr>
        <w:t xml:space="preserve">, </w:t>
      </w:r>
      <w:r w:rsidRPr="00C04E57">
        <w:rPr>
          <w:rFonts w:ascii="Times New Roman" w:hAnsi="Times New Roman" w:cs="Times New Roman"/>
          <w:b/>
          <w:bCs/>
          <w:color w:val="auto"/>
          <w:sz w:val="22"/>
          <w:szCs w:val="22"/>
        </w:rPr>
        <w:t>società di persone</w:t>
      </w:r>
    </w:p>
    <w:p w14:paraId="7BB572DD" w14:textId="77777777" w:rsidR="00110898" w:rsidRPr="00C04E57" w:rsidRDefault="00110898" w:rsidP="00C04E57">
      <w:pPr>
        <w:pStyle w:val="Default"/>
        <w:numPr>
          <w:ilvl w:val="0"/>
          <w:numId w:val="9"/>
        </w:numPr>
        <w:spacing w:after="120" w:line="312" w:lineRule="auto"/>
        <w:jc w:val="both"/>
        <w:rPr>
          <w:rFonts w:ascii="Times New Roman" w:hAnsi="Times New Roman" w:cs="Times New Roman"/>
          <w:bCs/>
          <w:color w:val="auto"/>
          <w:sz w:val="22"/>
          <w:szCs w:val="22"/>
        </w:rPr>
      </w:pPr>
      <w:r w:rsidRPr="00C04E57">
        <w:rPr>
          <w:rFonts w:ascii="Times New Roman" w:hAnsi="Times New Roman" w:cs="Times New Roman"/>
          <w:bCs/>
          <w:color w:val="auto"/>
          <w:sz w:val="22"/>
          <w:szCs w:val="22"/>
        </w:rPr>
        <w:lastRenderedPageBreak/>
        <w:t xml:space="preserve">Proprietà, diretta o indiretta, di una percentuale di partecipazione superiore al 25% del capitale dell’Operatore Economico; </w:t>
      </w:r>
      <w:r w:rsidRPr="00C04E57">
        <w:rPr>
          <w:rFonts w:ascii="Times New Roman" w:hAnsi="Times New Roman" w:cs="Times New Roman"/>
          <w:bCs/>
          <w:color w:val="auto"/>
          <w:sz w:val="22"/>
          <w:szCs w:val="22"/>
          <w:u w:val="single"/>
        </w:rPr>
        <w:t>in caso contrario</w:t>
      </w:r>
      <w:r w:rsidRPr="00C04E57">
        <w:rPr>
          <w:rFonts w:ascii="Times New Roman" w:hAnsi="Times New Roman" w:cs="Times New Roman"/>
          <w:bCs/>
          <w:color w:val="auto"/>
          <w:sz w:val="22"/>
          <w:szCs w:val="22"/>
        </w:rPr>
        <w:t>,</w:t>
      </w:r>
    </w:p>
    <w:p w14:paraId="77416E8D" w14:textId="77777777" w:rsidR="00110898" w:rsidRPr="00C04E57" w:rsidRDefault="00110898" w:rsidP="00C04E57">
      <w:pPr>
        <w:pStyle w:val="Default"/>
        <w:numPr>
          <w:ilvl w:val="0"/>
          <w:numId w:val="9"/>
        </w:numPr>
        <w:spacing w:after="120" w:line="312" w:lineRule="auto"/>
        <w:jc w:val="both"/>
        <w:rPr>
          <w:rFonts w:ascii="Times New Roman" w:hAnsi="Times New Roman" w:cs="Times New Roman"/>
          <w:bCs/>
          <w:color w:val="auto"/>
          <w:sz w:val="22"/>
          <w:szCs w:val="22"/>
        </w:rPr>
      </w:pPr>
      <w:r w:rsidRPr="00C04E57">
        <w:rPr>
          <w:rFonts w:ascii="Times New Roman" w:hAnsi="Times New Roman" w:cs="Times New Roman"/>
          <w:bCs/>
          <w:color w:val="auto"/>
          <w:sz w:val="22"/>
          <w:szCs w:val="22"/>
        </w:rPr>
        <w:t xml:space="preserve">Controllo dell’assetto proprietario dell’Operatore Economico; </w:t>
      </w:r>
      <w:r w:rsidRPr="00C04E57">
        <w:rPr>
          <w:rFonts w:ascii="Times New Roman" w:hAnsi="Times New Roman" w:cs="Times New Roman"/>
          <w:bCs/>
          <w:color w:val="auto"/>
          <w:sz w:val="22"/>
          <w:szCs w:val="22"/>
          <w:u w:val="single"/>
        </w:rPr>
        <w:t>in caso contrario</w:t>
      </w:r>
    </w:p>
    <w:p w14:paraId="25097CAA" w14:textId="103FB64D" w:rsidR="00110898" w:rsidRPr="00C04E57" w:rsidRDefault="00110898" w:rsidP="00C04E57">
      <w:pPr>
        <w:pStyle w:val="Default"/>
        <w:numPr>
          <w:ilvl w:val="0"/>
          <w:numId w:val="9"/>
        </w:numPr>
        <w:spacing w:after="120" w:line="312" w:lineRule="auto"/>
        <w:jc w:val="both"/>
        <w:rPr>
          <w:rFonts w:ascii="Times New Roman" w:hAnsi="Times New Roman" w:cs="Times New Roman"/>
          <w:bCs/>
          <w:color w:val="auto"/>
          <w:sz w:val="22"/>
          <w:szCs w:val="22"/>
        </w:rPr>
      </w:pPr>
      <w:r w:rsidRPr="00C04E57">
        <w:rPr>
          <w:rFonts w:ascii="Times New Roman" w:hAnsi="Times New Roman" w:cs="Times New Roman"/>
          <w:bCs/>
          <w:color w:val="auto"/>
          <w:sz w:val="22"/>
          <w:szCs w:val="22"/>
        </w:rPr>
        <w:t>Titolare del potere di rappresentanza legale, amministrazione o direzione dell’Operatore Economico.</w:t>
      </w:r>
    </w:p>
    <w:p w14:paraId="74AE0049" w14:textId="77777777" w:rsidR="00110898" w:rsidRPr="00C04E57" w:rsidRDefault="00110898" w:rsidP="00C04E57">
      <w:pPr>
        <w:jc w:val="both"/>
        <w:rPr>
          <w:rFonts w:cs="Times New Roman"/>
          <w:b/>
          <w:sz w:val="22"/>
        </w:rPr>
      </w:pPr>
      <w:r w:rsidRPr="00C04E57">
        <w:rPr>
          <w:rFonts w:cs="Times New Roman"/>
          <w:b/>
          <w:sz w:val="22"/>
        </w:rPr>
        <w:t>Altri titolari effettivi</w:t>
      </w:r>
    </w:p>
    <w:p w14:paraId="524DF19F" w14:textId="7CF38897" w:rsidR="00110898" w:rsidRPr="00C04E57" w:rsidRDefault="00110898" w:rsidP="00C04E57">
      <w:pPr>
        <w:jc w:val="both"/>
        <w:rPr>
          <w:rFonts w:cs="Times New Roman"/>
          <w:bCs/>
          <w:sz w:val="22"/>
        </w:rPr>
      </w:pPr>
      <w:r w:rsidRPr="00C04E57">
        <w:rPr>
          <w:rFonts w:cs="Times New Roman"/>
          <w:bCs/>
          <w:sz w:val="22"/>
        </w:rPr>
        <w:t>Nome, Cognome...........................................................................................................</w:t>
      </w:r>
      <w:r w:rsidR="00C55CB7">
        <w:rPr>
          <w:rFonts w:cs="Times New Roman"/>
          <w:bCs/>
          <w:sz w:val="22"/>
        </w:rPr>
        <w:t>.....</w:t>
      </w:r>
      <w:r w:rsidRPr="00C04E57">
        <w:rPr>
          <w:rFonts w:cs="Times New Roman"/>
          <w:bCs/>
          <w:sz w:val="22"/>
        </w:rPr>
        <w:t>.........................</w:t>
      </w:r>
    </w:p>
    <w:p w14:paraId="133B3968" w14:textId="1646989D" w:rsidR="00110898" w:rsidRPr="00C04E57" w:rsidRDefault="00110898" w:rsidP="00C04E57">
      <w:pPr>
        <w:jc w:val="both"/>
        <w:rPr>
          <w:rFonts w:cs="Times New Roman"/>
          <w:bCs/>
          <w:sz w:val="22"/>
        </w:rPr>
      </w:pPr>
      <w:r w:rsidRPr="00C04E57">
        <w:rPr>
          <w:rFonts w:cs="Times New Roman"/>
          <w:bCs/>
          <w:sz w:val="22"/>
        </w:rPr>
        <w:t>C.F.: …….........................................</w:t>
      </w:r>
      <w:r w:rsidR="00C55CB7">
        <w:rPr>
          <w:rFonts w:cs="Times New Roman"/>
          <w:bCs/>
          <w:sz w:val="22"/>
        </w:rPr>
        <w:t>......</w:t>
      </w:r>
      <w:r w:rsidRPr="00C04E57">
        <w:rPr>
          <w:rFonts w:cs="Times New Roman"/>
          <w:bCs/>
          <w:sz w:val="22"/>
        </w:rPr>
        <w:t>…...Cittadinanza: .......................................................................</w:t>
      </w:r>
    </w:p>
    <w:p w14:paraId="04148998" w14:textId="57BC6D71" w:rsidR="00110898" w:rsidRPr="00C04E57" w:rsidRDefault="00110898" w:rsidP="00C04E57">
      <w:pPr>
        <w:jc w:val="both"/>
        <w:rPr>
          <w:rFonts w:cs="Times New Roman"/>
          <w:bCs/>
          <w:sz w:val="22"/>
        </w:rPr>
      </w:pPr>
      <w:r w:rsidRPr="00C04E57">
        <w:rPr>
          <w:rFonts w:cs="Times New Roman"/>
          <w:bCs/>
          <w:sz w:val="22"/>
        </w:rPr>
        <w:t>Luogo di nascita ....................................</w:t>
      </w:r>
      <w:r w:rsidR="00C55CB7">
        <w:rPr>
          <w:rFonts w:cs="Times New Roman"/>
          <w:bCs/>
          <w:sz w:val="22"/>
        </w:rPr>
        <w:t>.....</w:t>
      </w:r>
      <w:r w:rsidRPr="00C04E57">
        <w:rPr>
          <w:rFonts w:cs="Times New Roman"/>
          <w:bCs/>
          <w:sz w:val="22"/>
        </w:rPr>
        <w:t xml:space="preserve">...............................data di </w:t>
      </w:r>
      <w:proofErr w:type="gramStart"/>
      <w:r w:rsidR="00C04E57" w:rsidRPr="00C04E57">
        <w:rPr>
          <w:rFonts w:cs="Times New Roman"/>
          <w:bCs/>
          <w:sz w:val="22"/>
        </w:rPr>
        <w:t>nascita:</w:t>
      </w:r>
      <w:r w:rsidRPr="00C04E57">
        <w:rPr>
          <w:rFonts w:cs="Times New Roman"/>
          <w:bCs/>
          <w:sz w:val="22"/>
        </w:rPr>
        <w:t>…</w:t>
      </w:r>
      <w:proofErr w:type="gramEnd"/>
      <w:r w:rsidRPr="00C04E57">
        <w:rPr>
          <w:rFonts w:cs="Times New Roman"/>
          <w:bCs/>
          <w:sz w:val="22"/>
        </w:rPr>
        <w:t>……………………</w:t>
      </w:r>
      <w:r w:rsidR="00C04E57" w:rsidRPr="00C04E57">
        <w:rPr>
          <w:rFonts w:cs="Times New Roman"/>
          <w:bCs/>
          <w:sz w:val="22"/>
        </w:rPr>
        <w:t>…</w:t>
      </w:r>
    </w:p>
    <w:p w14:paraId="6215F9AF" w14:textId="7BDC8FFD" w:rsidR="00110898" w:rsidRPr="00C04E57" w:rsidRDefault="00110898" w:rsidP="00C04E57">
      <w:pPr>
        <w:jc w:val="both"/>
        <w:rPr>
          <w:rFonts w:cs="Times New Roman"/>
          <w:bCs/>
          <w:sz w:val="22"/>
        </w:rPr>
      </w:pPr>
      <w:r w:rsidRPr="00C04E57">
        <w:rPr>
          <w:rFonts w:cs="Times New Roman"/>
          <w:bCs/>
          <w:sz w:val="22"/>
        </w:rPr>
        <w:t xml:space="preserve">Indirizzo </w:t>
      </w:r>
      <w:r w:rsidR="00C55CB7" w:rsidRPr="00C04E57">
        <w:rPr>
          <w:rFonts w:cs="Times New Roman"/>
          <w:bCs/>
          <w:sz w:val="22"/>
        </w:rPr>
        <w:t>Residenza:</w:t>
      </w:r>
      <w:r w:rsidR="00C55CB7">
        <w:rPr>
          <w:rFonts w:cs="Times New Roman"/>
          <w:bCs/>
          <w:sz w:val="22"/>
        </w:rPr>
        <w:t xml:space="preserve"> </w:t>
      </w:r>
      <w:proofErr w:type="gramStart"/>
      <w:r w:rsidR="00C55CB7">
        <w:rPr>
          <w:rFonts w:cs="Times New Roman"/>
          <w:bCs/>
          <w:sz w:val="22"/>
        </w:rPr>
        <w:t xml:space="preserve"> ….</w:t>
      </w:r>
      <w:proofErr w:type="gramEnd"/>
      <w:r w:rsidRPr="00C04E57">
        <w:rPr>
          <w:rFonts w:cs="Times New Roman"/>
          <w:bCs/>
          <w:sz w:val="22"/>
        </w:rPr>
        <w:t>……………………………………………………………………………</w:t>
      </w:r>
      <w:r w:rsidR="00C04E57" w:rsidRPr="00C04E57">
        <w:rPr>
          <w:rFonts w:cs="Times New Roman"/>
          <w:bCs/>
          <w:sz w:val="22"/>
        </w:rPr>
        <w:t>……</w:t>
      </w:r>
      <w:r w:rsidRPr="00C04E57">
        <w:rPr>
          <w:rFonts w:cs="Times New Roman"/>
          <w:bCs/>
          <w:sz w:val="22"/>
        </w:rPr>
        <w:t xml:space="preserve"> </w:t>
      </w:r>
    </w:p>
    <w:p w14:paraId="0018A38B" w14:textId="5263D568" w:rsidR="00110898" w:rsidRPr="00C04E57" w:rsidRDefault="00110898" w:rsidP="00C04E57">
      <w:pPr>
        <w:jc w:val="both"/>
        <w:rPr>
          <w:rFonts w:cs="Times New Roman"/>
          <w:bCs/>
          <w:sz w:val="22"/>
        </w:rPr>
      </w:pPr>
      <w:r w:rsidRPr="00C04E57">
        <w:rPr>
          <w:rFonts w:cs="Times New Roman"/>
          <w:bCs/>
          <w:sz w:val="22"/>
        </w:rPr>
        <w:t xml:space="preserve">se diverso da quello indicato sul documento </w:t>
      </w:r>
      <w:r w:rsidR="00C04E57" w:rsidRPr="00C04E57">
        <w:rPr>
          <w:rFonts w:cs="Times New Roman"/>
          <w:bCs/>
          <w:sz w:val="22"/>
        </w:rPr>
        <w:t>d’identità: ....................</w:t>
      </w:r>
      <w:r w:rsidR="00C55CB7">
        <w:rPr>
          <w:rFonts w:cs="Times New Roman"/>
          <w:bCs/>
          <w:sz w:val="22"/>
        </w:rPr>
        <w:t>......</w:t>
      </w:r>
      <w:r w:rsidR="00C04E57" w:rsidRPr="00C04E57">
        <w:rPr>
          <w:rFonts w:cs="Times New Roman"/>
          <w:bCs/>
          <w:sz w:val="22"/>
        </w:rPr>
        <w:t>..................................................</w:t>
      </w:r>
    </w:p>
    <w:p w14:paraId="4C46AD5D" w14:textId="77777777" w:rsidR="00110898" w:rsidRPr="00C04E57" w:rsidRDefault="00110898" w:rsidP="00C04E57">
      <w:pPr>
        <w:jc w:val="both"/>
        <w:rPr>
          <w:rFonts w:cs="Times New Roman"/>
          <w:bCs/>
          <w:sz w:val="22"/>
        </w:rPr>
      </w:pPr>
      <w:r w:rsidRPr="00C04E57">
        <w:rPr>
          <w:rFonts w:cs="Times New Roman"/>
          <w:bCs/>
          <w:sz w:val="22"/>
        </w:rPr>
        <w:t xml:space="preserve">il dichiarante dichiara che il titolare effettivo risiede all’indirizzo indicato sul presente modulo </w:t>
      </w:r>
    </w:p>
    <w:p w14:paraId="4E75A685" w14:textId="356C0D17" w:rsidR="00110898" w:rsidRPr="00C04E57" w:rsidRDefault="00110898" w:rsidP="00C04E57">
      <w:pPr>
        <w:jc w:val="both"/>
        <w:rPr>
          <w:rFonts w:cs="Times New Roman"/>
          <w:bCs/>
          <w:sz w:val="22"/>
        </w:rPr>
      </w:pPr>
      <w:r w:rsidRPr="00C04E57">
        <w:rPr>
          <w:rFonts w:cs="Times New Roman"/>
          <w:bCs/>
          <w:sz w:val="22"/>
        </w:rPr>
        <w:t>Firma esecutore …………</w:t>
      </w:r>
      <w:proofErr w:type="gramStart"/>
      <w:r w:rsidRPr="00C04E57">
        <w:rPr>
          <w:rFonts w:cs="Times New Roman"/>
          <w:bCs/>
          <w:sz w:val="22"/>
        </w:rPr>
        <w:t>…….</w:t>
      </w:r>
      <w:proofErr w:type="gramEnd"/>
      <w:r w:rsidRPr="00C04E57">
        <w:rPr>
          <w:rFonts w:cs="Times New Roman"/>
          <w:bCs/>
          <w:sz w:val="22"/>
        </w:rPr>
        <w:t>……..…………………………………</w:t>
      </w:r>
      <w:r w:rsidR="00C55CB7">
        <w:rPr>
          <w:rFonts w:cs="Times New Roman"/>
          <w:bCs/>
          <w:sz w:val="22"/>
        </w:rPr>
        <w:t>….</w:t>
      </w:r>
      <w:r w:rsidRPr="00C04E57">
        <w:rPr>
          <w:rFonts w:cs="Times New Roman"/>
          <w:bCs/>
          <w:sz w:val="22"/>
        </w:rPr>
        <w:t>………………………</w:t>
      </w:r>
      <w:r w:rsidR="00C04E57" w:rsidRPr="00C04E57">
        <w:rPr>
          <w:rFonts w:cs="Times New Roman"/>
          <w:bCs/>
          <w:sz w:val="22"/>
        </w:rPr>
        <w:t>……..</w:t>
      </w:r>
    </w:p>
    <w:p w14:paraId="12822CB6" w14:textId="02B58960" w:rsidR="00110898" w:rsidRPr="00C04E57" w:rsidRDefault="00110898" w:rsidP="00C04E57">
      <w:pPr>
        <w:jc w:val="both"/>
        <w:rPr>
          <w:rFonts w:cs="Times New Roman"/>
          <w:bCs/>
          <w:sz w:val="22"/>
        </w:rPr>
      </w:pPr>
      <w:r w:rsidRPr="00C04E57">
        <w:rPr>
          <w:rFonts w:cs="Times New Roman"/>
          <w:bCs/>
          <w:sz w:val="22"/>
        </w:rPr>
        <w:t>Indirizzo Domicilio (se diverso dalla residenza) .........................................</w:t>
      </w:r>
      <w:r w:rsidR="00C55CB7">
        <w:rPr>
          <w:rFonts w:cs="Times New Roman"/>
          <w:bCs/>
          <w:sz w:val="22"/>
        </w:rPr>
        <w:t>.....</w:t>
      </w:r>
      <w:r w:rsidRPr="00C04E57">
        <w:rPr>
          <w:rFonts w:cs="Times New Roman"/>
          <w:bCs/>
          <w:sz w:val="22"/>
        </w:rPr>
        <w:t>.........................................</w:t>
      </w:r>
    </w:p>
    <w:p w14:paraId="75AA0F73" w14:textId="762972DB" w:rsidR="00C04E57" w:rsidRPr="00C04E57" w:rsidRDefault="00110898" w:rsidP="00C04E57">
      <w:pPr>
        <w:jc w:val="both"/>
        <w:rPr>
          <w:rFonts w:cs="Times New Roman"/>
          <w:bCs/>
          <w:sz w:val="22"/>
        </w:rPr>
      </w:pPr>
      <w:r w:rsidRPr="00C04E57">
        <w:rPr>
          <w:rFonts w:cs="Times New Roman"/>
          <w:bCs/>
          <w:sz w:val="22"/>
        </w:rPr>
        <w:t xml:space="preserve">Tipo documento </w:t>
      </w:r>
      <w:proofErr w:type="gramStart"/>
      <w:r w:rsidRPr="00C04E57">
        <w:rPr>
          <w:rFonts w:cs="Times New Roman"/>
          <w:bCs/>
          <w:sz w:val="22"/>
        </w:rPr>
        <w:t>d’identità:…</w:t>
      </w:r>
      <w:proofErr w:type="gramEnd"/>
      <w:r w:rsidRPr="00C04E57">
        <w:rPr>
          <w:rFonts w:cs="Times New Roman"/>
          <w:bCs/>
          <w:sz w:val="22"/>
        </w:rPr>
        <w:t>………………….............</w:t>
      </w:r>
      <w:r w:rsidR="00C04E57" w:rsidRPr="00C04E57">
        <w:rPr>
          <w:rFonts w:cs="Times New Roman"/>
          <w:bCs/>
          <w:sz w:val="22"/>
        </w:rPr>
        <w:t xml:space="preserve"> N. ………………</w:t>
      </w:r>
      <w:proofErr w:type="gramStart"/>
      <w:r w:rsidR="00C04E57" w:rsidRPr="00C04E57">
        <w:rPr>
          <w:rFonts w:cs="Times New Roman"/>
          <w:bCs/>
          <w:sz w:val="22"/>
        </w:rPr>
        <w:t>…</w:t>
      </w:r>
      <w:r w:rsidR="00C55CB7">
        <w:rPr>
          <w:rFonts w:cs="Times New Roman"/>
          <w:bCs/>
          <w:sz w:val="22"/>
        </w:rPr>
        <w:t>….</w:t>
      </w:r>
      <w:proofErr w:type="gramEnd"/>
      <w:r w:rsidR="00C04E57" w:rsidRPr="00C04E57">
        <w:rPr>
          <w:rFonts w:cs="Times New Roman"/>
          <w:bCs/>
          <w:sz w:val="22"/>
        </w:rPr>
        <w:t>………………………</w:t>
      </w:r>
      <w:r w:rsidRPr="00C04E57">
        <w:rPr>
          <w:rFonts w:cs="Times New Roman"/>
          <w:bCs/>
          <w:sz w:val="22"/>
        </w:rPr>
        <w:t>.</w:t>
      </w:r>
    </w:p>
    <w:p w14:paraId="600818C4" w14:textId="620DF66C" w:rsidR="00C04E57" w:rsidRPr="00C04E57" w:rsidRDefault="00110898" w:rsidP="00C04E57">
      <w:pPr>
        <w:jc w:val="both"/>
        <w:rPr>
          <w:rFonts w:cs="Times New Roman"/>
          <w:bCs/>
          <w:sz w:val="22"/>
        </w:rPr>
      </w:pPr>
      <w:r w:rsidRPr="00C04E57">
        <w:rPr>
          <w:rFonts w:cs="Times New Roman"/>
          <w:bCs/>
          <w:sz w:val="22"/>
        </w:rPr>
        <w:t xml:space="preserve">Rilasciato </w:t>
      </w:r>
      <w:proofErr w:type="gramStart"/>
      <w:r w:rsidRPr="00C04E57">
        <w:rPr>
          <w:rFonts w:cs="Times New Roman"/>
          <w:bCs/>
          <w:sz w:val="22"/>
        </w:rPr>
        <w:t>da:.........................................................................</w:t>
      </w:r>
      <w:proofErr w:type="gramEnd"/>
      <w:r w:rsidR="00C55CB7">
        <w:rPr>
          <w:rFonts w:cs="Times New Roman"/>
          <w:bCs/>
          <w:sz w:val="22"/>
        </w:rPr>
        <w:t xml:space="preserve"> </w:t>
      </w:r>
      <w:r w:rsidRPr="00C04E57">
        <w:rPr>
          <w:rFonts w:cs="Times New Roman"/>
          <w:bCs/>
          <w:sz w:val="22"/>
        </w:rPr>
        <w:t>Data rilascio:</w:t>
      </w:r>
      <w:r w:rsidR="00C55CB7">
        <w:rPr>
          <w:rFonts w:cs="Times New Roman"/>
          <w:bCs/>
          <w:sz w:val="22"/>
        </w:rPr>
        <w:t xml:space="preserve"> </w:t>
      </w:r>
      <w:proofErr w:type="gramStart"/>
      <w:r w:rsidR="00C55CB7">
        <w:rPr>
          <w:rFonts w:cs="Times New Roman"/>
          <w:bCs/>
          <w:sz w:val="22"/>
        </w:rPr>
        <w:t>…</w:t>
      </w:r>
      <w:r w:rsidRPr="00C04E57">
        <w:rPr>
          <w:rFonts w:cs="Times New Roman"/>
          <w:bCs/>
          <w:sz w:val="22"/>
        </w:rPr>
        <w:t>….</w:t>
      </w:r>
      <w:proofErr w:type="gramEnd"/>
      <w:r w:rsidRPr="00C04E57">
        <w:rPr>
          <w:rFonts w:cs="Times New Roman"/>
          <w:bCs/>
          <w:sz w:val="22"/>
        </w:rPr>
        <w:t>.………</w:t>
      </w:r>
      <w:r w:rsidR="00C04E57" w:rsidRPr="00C04E57">
        <w:rPr>
          <w:rFonts w:cs="Times New Roman"/>
          <w:bCs/>
          <w:sz w:val="22"/>
        </w:rPr>
        <w:t>…….</w:t>
      </w:r>
      <w:r w:rsidRPr="00C04E57">
        <w:rPr>
          <w:rFonts w:cs="Times New Roman"/>
          <w:bCs/>
          <w:sz w:val="22"/>
        </w:rPr>
        <w:t>…………</w:t>
      </w:r>
    </w:p>
    <w:p w14:paraId="36EAE62B" w14:textId="77777777" w:rsidR="00C55CB7" w:rsidRDefault="00110898" w:rsidP="00C55CB7">
      <w:pPr>
        <w:jc w:val="both"/>
        <w:rPr>
          <w:rFonts w:cs="Times New Roman"/>
          <w:bCs/>
          <w:sz w:val="22"/>
        </w:rPr>
      </w:pPr>
      <w:r w:rsidRPr="00C04E57">
        <w:rPr>
          <w:rFonts w:cs="Times New Roman"/>
          <w:bCs/>
          <w:sz w:val="22"/>
        </w:rPr>
        <w:t>Data scadenza: .....................................</w:t>
      </w:r>
      <w:r w:rsidR="00C04E57" w:rsidRPr="00C04E57">
        <w:rPr>
          <w:rFonts w:cs="Times New Roman"/>
          <w:bCs/>
          <w:sz w:val="22"/>
        </w:rPr>
        <w:t>...........................</w:t>
      </w:r>
      <w:r w:rsidRPr="00C04E57">
        <w:rPr>
          <w:rFonts w:cs="Times New Roman"/>
          <w:bCs/>
          <w:sz w:val="22"/>
        </w:rPr>
        <w:t>.................................</w:t>
      </w:r>
      <w:r w:rsidR="00C55CB7">
        <w:rPr>
          <w:rFonts w:cs="Times New Roman"/>
          <w:bCs/>
          <w:sz w:val="22"/>
        </w:rPr>
        <w:t>......</w:t>
      </w:r>
      <w:r w:rsidRPr="00C04E57">
        <w:rPr>
          <w:rFonts w:cs="Times New Roman"/>
          <w:bCs/>
          <w:sz w:val="22"/>
        </w:rPr>
        <w:t>.....................................</w:t>
      </w:r>
    </w:p>
    <w:p w14:paraId="477F8C8A" w14:textId="6C8CD244" w:rsidR="00C04E57" w:rsidRPr="00C55CB7" w:rsidRDefault="00C04E57" w:rsidP="00C55CB7">
      <w:pPr>
        <w:jc w:val="both"/>
        <w:rPr>
          <w:rFonts w:cs="Times New Roman"/>
          <w:b/>
          <w:bCs/>
          <w:iCs/>
          <w:sz w:val="22"/>
        </w:rPr>
      </w:pPr>
      <w:r w:rsidRPr="00C55CB7">
        <w:rPr>
          <w:rFonts w:cs="Times New Roman"/>
          <w:b/>
          <w:bCs/>
          <w:iCs/>
          <w:sz w:val="22"/>
        </w:rPr>
        <w:t xml:space="preserve">Motivazione dichiarazione Titolare effettivo: </w:t>
      </w:r>
    </w:p>
    <w:p w14:paraId="255BFFA8" w14:textId="77777777" w:rsidR="00C55CB7" w:rsidRDefault="00C04E57" w:rsidP="00C04E57">
      <w:pPr>
        <w:pStyle w:val="Default"/>
        <w:numPr>
          <w:ilvl w:val="0"/>
          <w:numId w:val="9"/>
        </w:numPr>
        <w:spacing w:after="120" w:line="312" w:lineRule="auto"/>
        <w:jc w:val="both"/>
        <w:rPr>
          <w:rFonts w:ascii="Times New Roman" w:hAnsi="Times New Roman" w:cs="Times New Roman"/>
          <w:bCs/>
          <w:color w:val="auto"/>
          <w:sz w:val="22"/>
          <w:szCs w:val="22"/>
        </w:rPr>
      </w:pPr>
      <w:r w:rsidRPr="00C04E57">
        <w:rPr>
          <w:rFonts w:ascii="Times New Roman" w:hAnsi="Times New Roman" w:cs="Times New Roman"/>
          <w:bCs/>
          <w:color w:val="auto"/>
          <w:sz w:val="22"/>
          <w:szCs w:val="22"/>
        </w:rPr>
        <w:t>Titolare di ditta individuale.</w:t>
      </w:r>
    </w:p>
    <w:p w14:paraId="30CBA610" w14:textId="09DAAE43" w:rsidR="00C04E57" w:rsidRPr="00C55CB7" w:rsidRDefault="00C04E57" w:rsidP="00C55CB7">
      <w:pPr>
        <w:pStyle w:val="Default"/>
        <w:spacing w:after="120" w:line="312" w:lineRule="auto"/>
        <w:jc w:val="both"/>
        <w:rPr>
          <w:rFonts w:ascii="Times New Roman" w:hAnsi="Times New Roman" w:cs="Times New Roman"/>
          <w:bCs/>
          <w:color w:val="auto"/>
          <w:sz w:val="22"/>
          <w:szCs w:val="22"/>
        </w:rPr>
      </w:pPr>
      <w:r w:rsidRPr="00C55CB7">
        <w:rPr>
          <w:rFonts w:ascii="Times New Roman" w:hAnsi="Times New Roman" w:cs="Times New Roman"/>
          <w:b/>
          <w:bCs/>
          <w:color w:val="auto"/>
          <w:sz w:val="22"/>
          <w:szCs w:val="22"/>
        </w:rPr>
        <w:t>Nel caso di Operatore Economico società di capitali</w:t>
      </w:r>
      <w:r w:rsidRPr="00C55CB7">
        <w:rPr>
          <w:rFonts w:ascii="Times New Roman" w:hAnsi="Times New Roman" w:cs="Times New Roman"/>
          <w:bCs/>
          <w:color w:val="auto"/>
          <w:sz w:val="22"/>
          <w:szCs w:val="22"/>
        </w:rPr>
        <w:t xml:space="preserve">, </w:t>
      </w:r>
      <w:r w:rsidRPr="00C55CB7">
        <w:rPr>
          <w:rFonts w:ascii="Times New Roman" w:hAnsi="Times New Roman" w:cs="Times New Roman"/>
          <w:b/>
          <w:bCs/>
          <w:color w:val="auto"/>
          <w:sz w:val="22"/>
          <w:szCs w:val="22"/>
        </w:rPr>
        <w:t>società di persone</w:t>
      </w:r>
    </w:p>
    <w:p w14:paraId="0FAE8351" w14:textId="77777777" w:rsidR="00C04E57" w:rsidRPr="00C04E57" w:rsidRDefault="00C04E57" w:rsidP="00C04E57">
      <w:pPr>
        <w:pStyle w:val="Default"/>
        <w:numPr>
          <w:ilvl w:val="0"/>
          <w:numId w:val="9"/>
        </w:numPr>
        <w:spacing w:after="120" w:line="312" w:lineRule="auto"/>
        <w:jc w:val="both"/>
        <w:rPr>
          <w:rFonts w:ascii="Times New Roman" w:hAnsi="Times New Roman" w:cs="Times New Roman"/>
          <w:bCs/>
          <w:color w:val="auto"/>
          <w:sz w:val="22"/>
          <w:szCs w:val="22"/>
        </w:rPr>
      </w:pPr>
      <w:r w:rsidRPr="00C04E57">
        <w:rPr>
          <w:rFonts w:ascii="Times New Roman" w:hAnsi="Times New Roman" w:cs="Times New Roman"/>
          <w:bCs/>
          <w:color w:val="auto"/>
          <w:sz w:val="22"/>
          <w:szCs w:val="22"/>
        </w:rPr>
        <w:t xml:space="preserve">Proprietà, diretta o indiretta, di una percentuale di partecipazione superiore al 25% del capitale dell’Operatore Economico; </w:t>
      </w:r>
      <w:r w:rsidRPr="00C04E57">
        <w:rPr>
          <w:rFonts w:ascii="Times New Roman" w:hAnsi="Times New Roman" w:cs="Times New Roman"/>
          <w:bCs/>
          <w:color w:val="auto"/>
          <w:sz w:val="22"/>
          <w:szCs w:val="22"/>
          <w:u w:val="single"/>
        </w:rPr>
        <w:t>in caso contrario</w:t>
      </w:r>
      <w:r w:rsidRPr="00C04E57">
        <w:rPr>
          <w:rFonts w:ascii="Times New Roman" w:hAnsi="Times New Roman" w:cs="Times New Roman"/>
          <w:bCs/>
          <w:color w:val="auto"/>
          <w:sz w:val="22"/>
          <w:szCs w:val="22"/>
        </w:rPr>
        <w:t>,</w:t>
      </w:r>
    </w:p>
    <w:p w14:paraId="34F07A31" w14:textId="77777777" w:rsidR="00C04E57" w:rsidRPr="00C04E57" w:rsidRDefault="00C04E57" w:rsidP="00C04E57">
      <w:pPr>
        <w:pStyle w:val="Default"/>
        <w:numPr>
          <w:ilvl w:val="0"/>
          <w:numId w:val="9"/>
        </w:numPr>
        <w:spacing w:after="120" w:line="312" w:lineRule="auto"/>
        <w:jc w:val="both"/>
        <w:rPr>
          <w:rFonts w:ascii="Times New Roman" w:hAnsi="Times New Roman" w:cs="Times New Roman"/>
          <w:bCs/>
          <w:color w:val="auto"/>
          <w:sz w:val="22"/>
          <w:szCs w:val="22"/>
        </w:rPr>
      </w:pPr>
      <w:r w:rsidRPr="00C04E57">
        <w:rPr>
          <w:rFonts w:ascii="Times New Roman" w:hAnsi="Times New Roman" w:cs="Times New Roman"/>
          <w:bCs/>
          <w:color w:val="auto"/>
          <w:sz w:val="22"/>
          <w:szCs w:val="22"/>
        </w:rPr>
        <w:t xml:space="preserve">Controllo dell’assetto proprietario dell’Operatore Economico; </w:t>
      </w:r>
      <w:r w:rsidRPr="00C04E57">
        <w:rPr>
          <w:rFonts w:ascii="Times New Roman" w:hAnsi="Times New Roman" w:cs="Times New Roman"/>
          <w:bCs/>
          <w:color w:val="auto"/>
          <w:sz w:val="22"/>
          <w:szCs w:val="22"/>
          <w:u w:val="single"/>
        </w:rPr>
        <w:t>in caso contrario</w:t>
      </w:r>
    </w:p>
    <w:p w14:paraId="088C7362" w14:textId="77777777" w:rsidR="00C04E57" w:rsidRPr="00C04E57" w:rsidRDefault="00C04E57" w:rsidP="00C04E57">
      <w:pPr>
        <w:pStyle w:val="Default"/>
        <w:numPr>
          <w:ilvl w:val="0"/>
          <w:numId w:val="9"/>
        </w:numPr>
        <w:spacing w:after="120" w:line="312" w:lineRule="auto"/>
        <w:jc w:val="both"/>
        <w:rPr>
          <w:rFonts w:ascii="Times New Roman" w:hAnsi="Times New Roman" w:cs="Times New Roman"/>
          <w:bCs/>
          <w:color w:val="auto"/>
          <w:sz w:val="22"/>
          <w:szCs w:val="22"/>
        </w:rPr>
      </w:pPr>
      <w:r w:rsidRPr="00C04E57">
        <w:rPr>
          <w:rFonts w:ascii="Times New Roman" w:hAnsi="Times New Roman" w:cs="Times New Roman"/>
          <w:bCs/>
          <w:color w:val="auto"/>
          <w:sz w:val="22"/>
          <w:szCs w:val="22"/>
        </w:rPr>
        <w:t>Titolare del potere di rappresentanza legale, amministrazione o direzione dell’Operatore Economico.</w:t>
      </w:r>
    </w:p>
    <w:p w14:paraId="71E42031" w14:textId="1E9AFFA7" w:rsidR="00C04E57" w:rsidRPr="00C04E57" w:rsidRDefault="00C04E57" w:rsidP="00C55CB7">
      <w:pPr>
        <w:jc w:val="center"/>
        <w:rPr>
          <w:rFonts w:cs="Times New Roman"/>
          <w:bCs/>
          <w:sz w:val="22"/>
        </w:rPr>
      </w:pPr>
      <w:r w:rsidRPr="00C04E57">
        <w:rPr>
          <w:rFonts w:cs="Times New Roman"/>
          <w:bCs/>
          <w:sz w:val="22"/>
        </w:rPr>
        <w:t>DICHIARA, infine</w:t>
      </w:r>
    </w:p>
    <w:p w14:paraId="2F04671D" w14:textId="0E57527A" w:rsidR="00C04E57" w:rsidRPr="00C55CB7" w:rsidRDefault="00C04E57" w:rsidP="00C55CB7">
      <w:pPr>
        <w:pStyle w:val="Paragrafoelenco"/>
        <w:numPr>
          <w:ilvl w:val="0"/>
          <w:numId w:val="11"/>
        </w:numPr>
        <w:jc w:val="both"/>
        <w:rPr>
          <w:rFonts w:cs="Times New Roman"/>
          <w:bCs/>
          <w:sz w:val="22"/>
        </w:rPr>
      </w:pPr>
      <w:r w:rsidRPr="00C55CB7">
        <w:rPr>
          <w:rFonts w:cs="Times New Roman"/>
          <w:bCs/>
          <w:sz w:val="22"/>
        </w:rPr>
        <w:t xml:space="preserve">che il titolare o i titolari effettivi sopra riportati non si trovano nelle ipotesi di conflitto di interesse sopraindicate. </w:t>
      </w:r>
    </w:p>
    <w:p w14:paraId="62D604B5" w14:textId="416F84BF" w:rsidR="00C04E57" w:rsidRPr="00C55CB7" w:rsidRDefault="00C04E57" w:rsidP="00C55CB7">
      <w:pPr>
        <w:jc w:val="center"/>
        <w:rPr>
          <w:rFonts w:cs="Times New Roman"/>
          <w:bCs/>
          <w:sz w:val="22"/>
        </w:rPr>
      </w:pPr>
      <w:r w:rsidRPr="00C55CB7">
        <w:rPr>
          <w:rFonts w:cs="Times New Roman"/>
          <w:bCs/>
          <w:sz w:val="22"/>
        </w:rPr>
        <w:t>SI IMPEGNA, altresì</w:t>
      </w:r>
    </w:p>
    <w:p w14:paraId="57DD851A" w14:textId="24E2E899" w:rsidR="00C04E57" w:rsidRDefault="00C04E57" w:rsidP="00C04E57">
      <w:pPr>
        <w:jc w:val="both"/>
        <w:rPr>
          <w:rFonts w:cs="Times New Roman"/>
          <w:sz w:val="22"/>
        </w:rPr>
      </w:pPr>
      <w:r w:rsidRPr="00C04E57">
        <w:rPr>
          <w:rFonts w:cs="Times New Roman"/>
          <w:sz w:val="22"/>
        </w:rPr>
        <w:lastRenderedPageBreak/>
        <w:t>a comunicare tempestivamente</w:t>
      </w:r>
      <w:r w:rsidRPr="00C04E57">
        <w:rPr>
          <w:rFonts w:cs="Times New Roman"/>
          <w:bCs/>
          <w:sz w:val="22"/>
        </w:rPr>
        <w:t xml:space="preserve"> </w:t>
      </w:r>
      <w:r w:rsidR="00C55CB7">
        <w:rPr>
          <w:rFonts w:cs="Times New Roman"/>
          <w:sz w:val="22"/>
        </w:rPr>
        <w:t>alla Fondazione</w:t>
      </w:r>
      <w:r w:rsidRPr="00C04E57">
        <w:rPr>
          <w:rFonts w:cs="Times New Roman"/>
          <w:sz w:val="22"/>
        </w:rPr>
        <w:t xml:space="preserve"> l’eventuale insorgere di taluna delle situazioni sopra menzionate che potrebbero emergere in merito agli appalti di cui trattasi in seguito alla sottoscrizione della presente</w:t>
      </w:r>
    </w:p>
    <w:p w14:paraId="131BDBD7" w14:textId="77777777" w:rsidR="00C55CB7" w:rsidRPr="00C04E57" w:rsidRDefault="00C55CB7" w:rsidP="00C04E57">
      <w:pPr>
        <w:jc w:val="both"/>
        <w:rPr>
          <w:rFonts w:cs="Times New Roman"/>
          <w:sz w:val="22"/>
        </w:rPr>
      </w:pPr>
    </w:p>
    <w:p w14:paraId="5889C5C1" w14:textId="77777777" w:rsidR="00C55CB7" w:rsidRDefault="00C55CB7" w:rsidP="00C04E57">
      <w:pPr>
        <w:spacing w:line="240" w:lineRule="atLeast"/>
        <w:jc w:val="both"/>
        <w:rPr>
          <w:rFonts w:cs="Times New Roman"/>
          <w:bCs/>
          <w:i/>
          <w:sz w:val="22"/>
        </w:rPr>
      </w:pPr>
    </w:p>
    <w:p w14:paraId="6124ACBA" w14:textId="194F96E8" w:rsidR="00C55CB7" w:rsidRDefault="00C55CB7" w:rsidP="00C04E57">
      <w:pPr>
        <w:spacing w:line="240" w:lineRule="atLeast"/>
        <w:jc w:val="both"/>
        <w:rPr>
          <w:rFonts w:cs="Times New Roman"/>
          <w:bCs/>
          <w:i/>
          <w:sz w:val="22"/>
        </w:rPr>
      </w:pPr>
      <w:r>
        <w:rPr>
          <w:rFonts w:cs="Times New Roman"/>
          <w:bCs/>
          <w:i/>
          <w:sz w:val="22"/>
        </w:rPr>
        <w:t>Luogo e data</w:t>
      </w:r>
    </w:p>
    <w:p w14:paraId="32DF7AE7" w14:textId="15E36612" w:rsidR="00C55CB7" w:rsidRDefault="00C55CB7" w:rsidP="00C55CB7">
      <w:pPr>
        <w:spacing w:line="240" w:lineRule="atLeast"/>
        <w:jc w:val="right"/>
        <w:rPr>
          <w:rFonts w:cs="Times New Roman"/>
          <w:bCs/>
          <w:i/>
          <w:sz w:val="22"/>
        </w:rPr>
      </w:pPr>
      <w:r>
        <w:rPr>
          <w:rFonts w:cs="Times New Roman"/>
          <w:bCs/>
          <w:i/>
          <w:sz w:val="22"/>
        </w:rPr>
        <w:t xml:space="preserve">Firma </w:t>
      </w:r>
    </w:p>
    <w:p w14:paraId="66829987" w14:textId="77777777" w:rsidR="00C55CB7" w:rsidRDefault="00C55CB7" w:rsidP="00C55CB7">
      <w:pPr>
        <w:spacing w:line="240" w:lineRule="atLeast"/>
        <w:jc w:val="right"/>
        <w:rPr>
          <w:rFonts w:cs="Times New Roman"/>
          <w:bCs/>
          <w:i/>
          <w:sz w:val="22"/>
        </w:rPr>
      </w:pPr>
    </w:p>
    <w:p w14:paraId="31D94007" w14:textId="570340F2" w:rsidR="00C04E57" w:rsidRPr="00C04E57" w:rsidRDefault="00C04E57" w:rsidP="00C04E57">
      <w:pPr>
        <w:spacing w:line="240" w:lineRule="atLeast"/>
        <w:jc w:val="both"/>
        <w:rPr>
          <w:rFonts w:cs="Times New Roman"/>
          <w:bCs/>
          <w:i/>
          <w:sz w:val="22"/>
          <w:vertAlign w:val="superscript"/>
        </w:rPr>
      </w:pPr>
      <w:r w:rsidRPr="00C04E57">
        <w:rPr>
          <w:rFonts w:cs="Times New Roman"/>
          <w:bCs/>
          <w:i/>
          <w:sz w:val="22"/>
        </w:rPr>
        <w:t xml:space="preserve">si allega copia scansionata </w:t>
      </w:r>
      <w:proofErr w:type="spellStart"/>
      <w:r w:rsidRPr="00C04E57">
        <w:rPr>
          <w:rFonts w:cs="Times New Roman"/>
          <w:bCs/>
          <w:i/>
          <w:sz w:val="22"/>
        </w:rPr>
        <w:t>d.i</w:t>
      </w:r>
      <w:proofErr w:type="spellEnd"/>
      <w:r w:rsidRPr="00C04E57">
        <w:rPr>
          <w:rFonts w:cs="Times New Roman"/>
          <w:bCs/>
          <w:i/>
          <w:sz w:val="22"/>
        </w:rPr>
        <w:t>. del sottoscrittore</w:t>
      </w:r>
    </w:p>
    <w:p w14:paraId="0BA087CF" w14:textId="77777777" w:rsidR="00C04E57" w:rsidRPr="00C04E57" w:rsidRDefault="00C04E57" w:rsidP="00C04E57">
      <w:pPr>
        <w:spacing w:line="240" w:lineRule="atLeast"/>
        <w:jc w:val="both"/>
        <w:rPr>
          <w:rFonts w:cs="Times New Roman"/>
          <w:bCs/>
          <w:i/>
          <w:sz w:val="22"/>
          <w:vertAlign w:val="superscript"/>
        </w:rPr>
      </w:pPr>
    </w:p>
    <w:p w14:paraId="565B0684" w14:textId="77777777" w:rsidR="00C04E57" w:rsidRPr="00C04E57" w:rsidRDefault="00C04E57" w:rsidP="00C04E57">
      <w:pPr>
        <w:spacing w:line="240" w:lineRule="atLeast"/>
        <w:jc w:val="both"/>
        <w:rPr>
          <w:rFonts w:cs="Times New Roman"/>
          <w:i/>
          <w:sz w:val="22"/>
        </w:rPr>
      </w:pPr>
    </w:p>
    <w:p w14:paraId="56B5D1A6" w14:textId="248EA0C0" w:rsidR="00C04E57" w:rsidRPr="00C04E57" w:rsidRDefault="00C55CB7" w:rsidP="00C04E57">
      <w:pPr>
        <w:jc w:val="both"/>
        <w:rPr>
          <w:rFonts w:cs="Times New Roman"/>
          <w:bCs/>
          <w:i/>
          <w:iCs/>
          <w:sz w:val="22"/>
        </w:rPr>
      </w:pPr>
      <w:r>
        <w:rPr>
          <w:rFonts w:cs="Times New Roman"/>
          <w:bCs/>
          <w:i/>
          <w:iCs/>
          <w:sz w:val="22"/>
        </w:rPr>
        <w:t>La Fondazione</w:t>
      </w:r>
      <w:r w:rsidR="00C04E57" w:rsidRPr="00C04E57">
        <w:rPr>
          <w:rFonts w:cs="Times New Roman"/>
          <w:bCs/>
          <w:i/>
          <w:iCs/>
          <w:sz w:val="22"/>
        </w:rPr>
        <w:t xml:space="preserve"> si riserva la facoltà di verificare la veridicità delle informazioni contenute nella presente dichiarazione. </w:t>
      </w:r>
    </w:p>
    <w:p w14:paraId="1838BFA6" w14:textId="77777777" w:rsidR="00C04E57" w:rsidRPr="00C04E57" w:rsidRDefault="00C04E57" w:rsidP="00C04E57">
      <w:pPr>
        <w:jc w:val="both"/>
        <w:rPr>
          <w:rFonts w:cs="Times New Roman"/>
          <w:bCs/>
          <w:i/>
          <w:iCs/>
          <w:sz w:val="22"/>
        </w:rPr>
      </w:pPr>
    </w:p>
    <w:p w14:paraId="541CFDD3" w14:textId="0EB9A884" w:rsidR="00C04E57" w:rsidRPr="00C04E57" w:rsidRDefault="00C55CB7" w:rsidP="00C04E57">
      <w:pPr>
        <w:jc w:val="both"/>
        <w:rPr>
          <w:rFonts w:cs="Times New Roman"/>
          <w:bCs/>
          <w:i/>
          <w:iCs/>
          <w:sz w:val="22"/>
        </w:rPr>
      </w:pPr>
      <w:r>
        <w:rPr>
          <w:rFonts w:cs="Times New Roman"/>
          <w:bCs/>
          <w:i/>
          <w:iCs/>
          <w:sz w:val="22"/>
        </w:rPr>
        <w:t>La Fondazione</w:t>
      </w:r>
      <w:r w:rsidR="00C04E57" w:rsidRPr="00C04E57">
        <w:rPr>
          <w:rFonts w:cs="Times New Roman"/>
          <w:bCs/>
          <w:i/>
          <w:iCs/>
          <w:sz w:val="22"/>
        </w:rPr>
        <w:t xml:space="preserve"> informa, ai sensi e per gli effetti di cui al Regolamento UE n. 679/2016, che i dati conferiti con la presente dichiarazione sostitutiva saranno utilizzati in relazione al procedimento amministrativo per cui essi sono richiesti, nonché per gli </w:t>
      </w:r>
      <w:r w:rsidRPr="00C04E57">
        <w:rPr>
          <w:rFonts w:cs="Times New Roman"/>
          <w:bCs/>
          <w:i/>
          <w:iCs/>
          <w:sz w:val="22"/>
        </w:rPr>
        <w:t>adempimenti amministrativi</w:t>
      </w:r>
      <w:r w:rsidR="00C04E57" w:rsidRPr="00C04E57">
        <w:rPr>
          <w:rFonts w:cs="Times New Roman"/>
          <w:bCs/>
          <w:i/>
          <w:iCs/>
          <w:sz w:val="22"/>
        </w:rPr>
        <w:t xml:space="preserve"> ad esso conseguenti, ivi inclusa la pubblicazione dell’atto sul sito istituzionale.</w:t>
      </w:r>
    </w:p>
    <w:p w14:paraId="594E71D7" w14:textId="03827D5D" w:rsidR="00C04E57" w:rsidRPr="00C55CB7" w:rsidRDefault="00C04E57" w:rsidP="00C55CB7">
      <w:pPr>
        <w:spacing w:line="360" w:lineRule="auto"/>
        <w:jc w:val="center"/>
        <w:rPr>
          <w:rFonts w:cs="Times New Roman"/>
          <w:bCs/>
          <w:i/>
          <w:iCs/>
          <w:sz w:val="18"/>
          <w:szCs w:val="18"/>
        </w:rPr>
      </w:pPr>
      <w:r w:rsidRPr="00C55CB7">
        <w:rPr>
          <w:rFonts w:cs="Times New Roman"/>
          <w:bCs/>
          <w:i/>
          <w:iCs/>
          <w:sz w:val="22"/>
        </w:rPr>
        <w:br w:type="page"/>
      </w:r>
      <w:r w:rsidRPr="00C55CB7">
        <w:rPr>
          <w:rFonts w:cs="Times New Roman"/>
          <w:bCs/>
          <w:i/>
          <w:iCs/>
          <w:sz w:val="18"/>
          <w:szCs w:val="18"/>
        </w:rPr>
        <w:lastRenderedPageBreak/>
        <w:t>Normativa di riferimento</w:t>
      </w:r>
    </w:p>
    <w:p w14:paraId="02A96F12" w14:textId="77777777" w:rsidR="00C04E57" w:rsidRPr="00C55CB7" w:rsidRDefault="00C04E57" w:rsidP="00C55CB7">
      <w:pPr>
        <w:pStyle w:val="Corpotesto"/>
        <w:spacing w:after="0" w:line="360" w:lineRule="auto"/>
        <w:jc w:val="both"/>
        <w:rPr>
          <w:rFonts w:cs="Times New Roman"/>
          <w:b/>
          <w:i/>
          <w:iCs/>
          <w:sz w:val="18"/>
          <w:szCs w:val="18"/>
        </w:rPr>
      </w:pPr>
      <w:r w:rsidRPr="00C55CB7">
        <w:rPr>
          <w:rFonts w:cs="Times New Roman"/>
          <w:b/>
          <w:i/>
          <w:iCs/>
          <w:sz w:val="18"/>
          <w:szCs w:val="18"/>
        </w:rPr>
        <w:t>Art 47 del D.L. 77/2021 convertito con modificazioni dalla L. 108/2021 (Pari opportunità e inclusione lavorativa nei contratti pubblici, nel PNRR e nel PNC)</w:t>
      </w:r>
    </w:p>
    <w:p w14:paraId="34E4C13C" w14:textId="77777777" w:rsidR="00C04E57" w:rsidRPr="00C55CB7" w:rsidRDefault="00C04E57" w:rsidP="00C55CB7">
      <w:pPr>
        <w:pStyle w:val="Corpotesto"/>
        <w:spacing w:after="0" w:line="360" w:lineRule="auto"/>
        <w:jc w:val="both"/>
        <w:rPr>
          <w:rFonts w:cs="Times New Roman"/>
          <w:i/>
          <w:iCs/>
          <w:sz w:val="18"/>
          <w:szCs w:val="18"/>
        </w:rPr>
      </w:pPr>
      <w:r w:rsidRPr="00C55CB7">
        <w:rPr>
          <w:rFonts w:cs="Times New Roman"/>
          <w:i/>
          <w:iCs/>
          <w:sz w:val="18"/>
          <w:szCs w:val="18"/>
        </w:rPr>
        <w:t>1.  Per perseguire le finalità relative alle pari opportunità, generazionali e di genere e per promuovere l’inclusione lavorativa delle persone disabili, in relazione alle procedure afferenti agli investimenti pubblici finanziati, in tutto o in parte, con le risorse previste dal Regolamento (UE) 2021/240 del Parlamento europeo e del Consiglio del 10 febbraio 2021 e dal Regolamento (UE) 2021/241 del Parlamento europeo e del Consiglio del 12 febbraio 2021, nonché dal PNC, si applicano le disposizioni seguenti. (178)</w:t>
      </w:r>
    </w:p>
    <w:p w14:paraId="19983D12" w14:textId="77777777" w:rsidR="00C04E57" w:rsidRPr="00C55CB7" w:rsidRDefault="00C04E57" w:rsidP="00C55CB7">
      <w:pPr>
        <w:pStyle w:val="Corpotesto"/>
        <w:spacing w:after="0" w:line="360" w:lineRule="auto"/>
        <w:jc w:val="both"/>
        <w:rPr>
          <w:rFonts w:cs="Times New Roman"/>
          <w:i/>
          <w:iCs/>
          <w:sz w:val="18"/>
          <w:szCs w:val="18"/>
        </w:rPr>
      </w:pPr>
      <w:r w:rsidRPr="00C55CB7">
        <w:rPr>
          <w:rFonts w:cs="Times New Roman"/>
          <w:i/>
          <w:iCs/>
          <w:sz w:val="18"/>
          <w:szCs w:val="18"/>
        </w:rPr>
        <w:t>2.  Gli operatori economici tenuti alla redazione del rapporto sulla situazione del personale, ai sensi dell'articolo 46 del decreto legislativo 11 aprile 2006, n. 198, producono, a pena di esclusione,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3A3D73E9" w14:textId="77777777" w:rsidR="00C04E57" w:rsidRPr="00C55CB7" w:rsidRDefault="00C04E57" w:rsidP="00C55CB7">
      <w:pPr>
        <w:pStyle w:val="Corpotesto"/>
        <w:spacing w:after="0" w:line="360" w:lineRule="auto"/>
        <w:jc w:val="both"/>
        <w:rPr>
          <w:rFonts w:cs="Times New Roman"/>
          <w:i/>
          <w:iCs/>
          <w:sz w:val="18"/>
          <w:szCs w:val="18"/>
        </w:rPr>
      </w:pPr>
      <w:r w:rsidRPr="00C55CB7">
        <w:rPr>
          <w:rFonts w:cs="Times New Roman"/>
          <w:i/>
          <w:iCs/>
          <w:sz w:val="18"/>
          <w:szCs w:val="18"/>
        </w:rPr>
        <w:t>3.  Gli operatori economici, diversi da quelli indicati nel comma 2 e che occupano un numero pari o superiore a quindici dipendenti, entro sei mesi dalla conclusione del contratto, sono tenuti a consegnare alla stazione appaltante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trasmessa alle rappresentanze sindacali aziendali e alla consigliera e al consigliere regionale di parità.</w:t>
      </w:r>
    </w:p>
    <w:p w14:paraId="74DAF228" w14:textId="77777777" w:rsidR="00C04E57" w:rsidRPr="00C55CB7" w:rsidRDefault="00C04E57" w:rsidP="00C55CB7">
      <w:pPr>
        <w:pStyle w:val="Corpotesto"/>
        <w:spacing w:after="0" w:line="360" w:lineRule="auto"/>
        <w:jc w:val="both"/>
        <w:rPr>
          <w:rFonts w:cs="Times New Roman"/>
          <w:i/>
          <w:iCs/>
          <w:sz w:val="18"/>
          <w:szCs w:val="18"/>
        </w:rPr>
      </w:pPr>
      <w:r w:rsidRPr="00C55CB7">
        <w:rPr>
          <w:rFonts w:cs="Times New Roman"/>
          <w:i/>
          <w:iCs/>
          <w:sz w:val="18"/>
          <w:szCs w:val="18"/>
        </w:rPr>
        <w:t>3-bis.   Gli operatori economici di cui al comma 3 sono, altresì, tenuti a consegnare, nel termine previsto dal medesimo comma, alla stazione appaltante la certificazione di cui all’ articolo 17 della legge 12 marzo 1999, n. 68, e una relazione relativa all’assolvimento degli obblighi di cui alla medesima legge e alle eventuali sanzioni e provvedimenti disposti a loro carico nel triennio antecedente la data di scadenza di presentazione delle offerte. La relazione di cui al presente comma è trasmessa alle rappresentanze sindacali aziendali. (179)</w:t>
      </w:r>
    </w:p>
    <w:p w14:paraId="36523AAA" w14:textId="77777777" w:rsidR="00C04E57" w:rsidRPr="00C55CB7" w:rsidRDefault="00C04E57" w:rsidP="00C55CB7">
      <w:pPr>
        <w:pStyle w:val="Corpotesto"/>
        <w:spacing w:after="0" w:line="360" w:lineRule="auto"/>
        <w:jc w:val="both"/>
        <w:rPr>
          <w:rFonts w:cs="Times New Roman"/>
          <w:i/>
          <w:iCs/>
          <w:sz w:val="18"/>
          <w:szCs w:val="18"/>
        </w:rPr>
      </w:pPr>
      <w:r w:rsidRPr="00C55CB7">
        <w:rPr>
          <w:rFonts w:cs="Times New Roman"/>
          <w:i/>
          <w:iCs/>
          <w:sz w:val="18"/>
          <w:szCs w:val="18"/>
        </w:rPr>
        <w:t>4.  Le stazioni appaltanti prevedono, nei bandi di gara, negli avvisi e negli inviti, specifiche clausole dirette all'inserimento, come requisiti necessari e come ulteriori requisiti premiali dell’offerta, di criteri orientati a promuovere l'imprenditoria giovanile, l’inclusione lavorativa delle persone disabili, la parità di genere e l'assunzione di giovani, con età inferiore a trentasei anni, e donne. Il contenuto delle clausole è determinato tenendo, tra l'altro, conto dei principi di libera concorrenza, proporzionalità e non discriminazione, nonché dell'oggetto del contratto, della tipologia e della natura del singolo progetto in relazione ai profili occupazionali richiesti, dei principi dell'Unione europea, degli indicatori degli obiettivi attesi in termini di occupazione femminile e giovanile e di tasso di occupazione delle persone disabili al 2026, anche in considerazione dei corrispondenti valori medi nonché dei corrispondenti indicatori medi settoriali europei in cui vengono svolti i progetti. Fermo restando quanto previsto al comma 7, è requisito necessario dell'offerta l’aver assolto, al momento della presentazione dell’offerta stessa, agli obblighi di cui alla legge 12 marzo 1999, n. 68, e l'assunzione dell'obbligo di assicurare, in caso di aggiudicazione del contratto, una quota pari almeno al 30 per cento, delle assunzioni necessarie per l'esecuzione del contratto o per la realizzazione di attività ad esso connesse o strumentali, sia all’occupazione giovanile sia all’occupazione femminile. (178)</w:t>
      </w:r>
    </w:p>
    <w:p w14:paraId="4822A302" w14:textId="77777777" w:rsidR="00C04E57" w:rsidRPr="00C55CB7" w:rsidRDefault="00C04E57" w:rsidP="00C55CB7">
      <w:pPr>
        <w:pStyle w:val="Corpotesto"/>
        <w:spacing w:after="0" w:line="360" w:lineRule="auto"/>
        <w:jc w:val="both"/>
        <w:rPr>
          <w:rFonts w:cs="Times New Roman"/>
          <w:i/>
          <w:iCs/>
          <w:sz w:val="18"/>
          <w:szCs w:val="18"/>
        </w:rPr>
      </w:pPr>
      <w:r w:rsidRPr="00C55CB7">
        <w:rPr>
          <w:rFonts w:cs="Times New Roman"/>
          <w:i/>
          <w:iCs/>
          <w:sz w:val="18"/>
          <w:szCs w:val="18"/>
        </w:rPr>
        <w:t>5.  Ulteriori misure premiali possono prevedere l'assegnazione di un punteggio aggiuntivo all'offerente o al candidato che:</w:t>
      </w:r>
    </w:p>
    <w:p w14:paraId="73D44CDB" w14:textId="77777777" w:rsidR="00C04E57" w:rsidRPr="00C55CB7" w:rsidRDefault="00C04E57" w:rsidP="00C55CB7">
      <w:pPr>
        <w:pStyle w:val="Corpotesto"/>
        <w:spacing w:after="0" w:line="360" w:lineRule="auto"/>
        <w:jc w:val="both"/>
        <w:rPr>
          <w:rFonts w:cs="Times New Roman"/>
          <w:i/>
          <w:iCs/>
          <w:sz w:val="18"/>
          <w:szCs w:val="18"/>
        </w:rPr>
      </w:pPr>
      <w:r w:rsidRPr="00C55CB7">
        <w:rPr>
          <w:rFonts w:cs="Times New Roman"/>
          <w:i/>
          <w:iCs/>
          <w:sz w:val="18"/>
          <w:szCs w:val="18"/>
        </w:rPr>
        <w:t>a)  nei tre anni antecedenti la data di scadenza del termine di presentazione delle offerte, non risulti destinatario di accertamenti relativi ad atti o comportamenti discriminatori ai sensi dell'articolo 44 del decreto legislativo 25 luglio 1998, n. 286, dell'articolo 4 del decreto legislativo 9 luglio 2003, n. 215, dell'articolo 4 del decreto legislativo 9 luglio 2003, n. 216, dell’ articolo 3 della legge 1° marzo 2006, n. 67, degli articoli 35 e 55-quinquies del decreto legislativo 11 aprile 2006, n. 198, ovvero dell'articolo 54 del decreto legislativo 26 marzo 2001, n. 151; (180)</w:t>
      </w:r>
    </w:p>
    <w:p w14:paraId="32955230" w14:textId="77777777" w:rsidR="00C04E57" w:rsidRPr="00C55CB7" w:rsidRDefault="00C04E57" w:rsidP="00C55CB7">
      <w:pPr>
        <w:pStyle w:val="Corpotesto"/>
        <w:spacing w:after="0" w:line="360" w:lineRule="auto"/>
        <w:jc w:val="both"/>
        <w:rPr>
          <w:rFonts w:cs="Times New Roman"/>
          <w:i/>
          <w:iCs/>
          <w:sz w:val="18"/>
          <w:szCs w:val="18"/>
        </w:rPr>
      </w:pPr>
      <w:r w:rsidRPr="00C55CB7">
        <w:rPr>
          <w:rFonts w:cs="Times New Roman"/>
          <w:i/>
          <w:iCs/>
          <w:sz w:val="18"/>
          <w:szCs w:val="18"/>
        </w:rPr>
        <w:t>b)  utilizzi o si impegni a utilizzare specifici strumenti di conciliazione delle esigenze di cura, di vita e di lavoro per i propri dipendenti, nonché modalità innovative di organizzazione del lavoro;</w:t>
      </w:r>
    </w:p>
    <w:p w14:paraId="257ED32E" w14:textId="64BBD641" w:rsidR="00C04E57" w:rsidRPr="00C55CB7" w:rsidRDefault="00C04E57" w:rsidP="00C55CB7">
      <w:pPr>
        <w:pStyle w:val="Corpotesto"/>
        <w:spacing w:after="0" w:line="360" w:lineRule="auto"/>
        <w:jc w:val="both"/>
        <w:rPr>
          <w:rFonts w:cs="Times New Roman"/>
          <w:i/>
          <w:iCs/>
          <w:sz w:val="18"/>
          <w:szCs w:val="18"/>
        </w:rPr>
      </w:pPr>
      <w:r w:rsidRPr="00C55CB7">
        <w:rPr>
          <w:rFonts w:cs="Times New Roman"/>
          <w:i/>
          <w:iCs/>
          <w:sz w:val="18"/>
          <w:szCs w:val="18"/>
        </w:rPr>
        <w:lastRenderedPageBreak/>
        <w:t xml:space="preserve">c)  si impegni ad assumere, oltre alla soglia minima percentuale prevista come requisito di partecipazione, persone disabili, giovani, con età inferiore a trentasei anni, e donne per l'esecuzione del contratto o per la realizzazione di attività ad esso connesse o </w:t>
      </w:r>
      <w:r w:rsidR="00C55CB7" w:rsidRPr="00C55CB7">
        <w:rPr>
          <w:rFonts w:cs="Times New Roman"/>
          <w:i/>
          <w:iCs/>
          <w:sz w:val="18"/>
          <w:szCs w:val="18"/>
        </w:rPr>
        <w:t>strumentali</w:t>
      </w:r>
      <w:r w:rsidRPr="00C55CB7">
        <w:rPr>
          <w:rFonts w:cs="Times New Roman"/>
          <w:i/>
          <w:iCs/>
          <w:sz w:val="18"/>
          <w:szCs w:val="18"/>
        </w:rPr>
        <w:t xml:space="preserve"> (180)</w:t>
      </w:r>
    </w:p>
    <w:p w14:paraId="0D785A17" w14:textId="77777777" w:rsidR="00C04E57" w:rsidRPr="00C55CB7" w:rsidRDefault="00C04E57" w:rsidP="00C55CB7">
      <w:pPr>
        <w:pStyle w:val="Corpotesto"/>
        <w:spacing w:after="0" w:line="360" w:lineRule="auto"/>
        <w:jc w:val="both"/>
        <w:rPr>
          <w:rFonts w:cs="Times New Roman"/>
          <w:i/>
          <w:iCs/>
          <w:sz w:val="18"/>
          <w:szCs w:val="18"/>
        </w:rPr>
      </w:pPr>
      <w:r w:rsidRPr="00C55CB7">
        <w:rPr>
          <w:rFonts w:cs="Times New Roman"/>
          <w:i/>
          <w:iCs/>
          <w:sz w:val="18"/>
          <w:szCs w:val="18"/>
        </w:rPr>
        <w:t>d)  abbia, nell'ultimo triennio, rispettato i principi della parità di genere e adottato specifiche misure per promuovere le pari opportunità generazionali e di genere, anche tenendo conto del rapporto tra uomini e donne nelle assunzioni, nei livelli retributivi e nel conferimento di incarichi apicali;</w:t>
      </w:r>
    </w:p>
    <w:p w14:paraId="5D24D7AE" w14:textId="77777777" w:rsidR="00C04E57" w:rsidRPr="00C55CB7" w:rsidRDefault="00C04E57" w:rsidP="00C55CB7">
      <w:pPr>
        <w:pStyle w:val="Corpotesto"/>
        <w:spacing w:after="0" w:line="360" w:lineRule="auto"/>
        <w:jc w:val="both"/>
        <w:rPr>
          <w:rFonts w:cs="Times New Roman"/>
          <w:i/>
          <w:iCs/>
          <w:sz w:val="18"/>
          <w:szCs w:val="18"/>
        </w:rPr>
      </w:pPr>
      <w:r w:rsidRPr="00C55CB7">
        <w:rPr>
          <w:rFonts w:cs="Times New Roman"/>
          <w:i/>
          <w:iCs/>
          <w:sz w:val="18"/>
          <w:szCs w:val="18"/>
        </w:rPr>
        <w:t>d-</w:t>
      </w:r>
      <w:proofErr w:type="gramStart"/>
      <w:r w:rsidRPr="00C55CB7">
        <w:rPr>
          <w:rFonts w:cs="Times New Roman"/>
          <w:i/>
          <w:iCs/>
          <w:sz w:val="18"/>
          <w:szCs w:val="18"/>
        </w:rPr>
        <w:t xml:space="preserve">bis)   </w:t>
      </w:r>
      <w:proofErr w:type="gramEnd"/>
      <w:r w:rsidRPr="00C55CB7">
        <w:rPr>
          <w:rFonts w:cs="Times New Roman"/>
          <w:i/>
          <w:iCs/>
          <w:sz w:val="18"/>
          <w:szCs w:val="18"/>
        </w:rPr>
        <w:t>abbia, nell’ultimo triennio, rispettato gli obblighi di cui alla legge 12 marzo 1999, n. 68; (181)</w:t>
      </w:r>
    </w:p>
    <w:p w14:paraId="6973184F" w14:textId="77777777" w:rsidR="00C04E57" w:rsidRPr="00C55CB7" w:rsidRDefault="00C04E57" w:rsidP="00C55CB7">
      <w:pPr>
        <w:pStyle w:val="Corpotesto"/>
        <w:spacing w:after="0" w:line="360" w:lineRule="auto"/>
        <w:jc w:val="both"/>
        <w:rPr>
          <w:rFonts w:cs="Times New Roman"/>
          <w:i/>
          <w:iCs/>
          <w:sz w:val="18"/>
          <w:szCs w:val="18"/>
        </w:rPr>
      </w:pPr>
      <w:r w:rsidRPr="00C55CB7">
        <w:rPr>
          <w:rFonts w:cs="Times New Roman"/>
          <w:i/>
          <w:iCs/>
          <w:sz w:val="18"/>
          <w:szCs w:val="18"/>
        </w:rPr>
        <w:t>e)  abbia presentato o si impegni a presentare per ciascuno degli esercizi finanziari, ricompresi nella durata del contratto di appalto, una dichiarazione volontaria di carattere non finanziario ai sensi dell'articolo 7 del decreto legislativo 30 dicembre 2016, n. 254.</w:t>
      </w:r>
    </w:p>
    <w:p w14:paraId="4A7A3A5B" w14:textId="77777777" w:rsidR="00C04E57" w:rsidRPr="00C55CB7" w:rsidRDefault="00C04E57" w:rsidP="00C55CB7">
      <w:pPr>
        <w:pStyle w:val="Corpotesto"/>
        <w:spacing w:after="0" w:line="360" w:lineRule="auto"/>
        <w:jc w:val="both"/>
        <w:rPr>
          <w:rFonts w:cs="Times New Roman"/>
          <w:i/>
          <w:iCs/>
          <w:sz w:val="18"/>
          <w:szCs w:val="18"/>
        </w:rPr>
      </w:pPr>
      <w:r w:rsidRPr="00C55CB7">
        <w:rPr>
          <w:rFonts w:cs="Times New Roman"/>
          <w:i/>
          <w:iCs/>
          <w:sz w:val="18"/>
          <w:szCs w:val="18"/>
        </w:rPr>
        <w:t>6.  I contratti di appalto prevedono l'applicazione di penali per l'inadempimento dell'appaltatore agli obblighi di cui al comma 3, al comma 3-bis ovvero al comma 4, commisurate alla gravità della violazione e proporzionali rispetto all'importo del contratto o alle prestazioni del contratto, nel rispetto dell'importo complessivo previsto dall'articolo 51 del presente decreto. La violazione dell'obbligo di cui al comma 3 determina, altresì, l'impossibilità per l'operatore economico di partecipare, in forma singola ovvero in raggruppamento temporaneo, per un periodo di dodici mesi ad ulteriori procedure di affidamento afferenti agli investimenti pubblici finanziati, in tutto o in parte, con le risorse di cui al comma 1. (178)</w:t>
      </w:r>
    </w:p>
    <w:p w14:paraId="5DF76B1F" w14:textId="77777777" w:rsidR="00C04E57" w:rsidRPr="00C55CB7" w:rsidRDefault="00C04E57" w:rsidP="00C55CB7">
      <w:pPr>
        <w:pStyle w:val="Corpotesto"/>
        <w:spacing w:after="0" w:line="360" w:lineRule="auto"/>
        <w:jc w:val="both"/>
        <w:rPr>
          <w:rFonts w:cs="Times New Roman"/>
          <w:i/>
          <w:iCs/>
          <w:sz w:val="18"/>
          <w:szCs w:val="18"/>
        </w:rPr>
      </w:pPr>
      <w:r w:rsidRPr="00C55CB7">
        <w:rPr>
          <w:rFonts w:cs="Times New Roman"/>
          <w:i/>
          <w:iCs/>
          <w:sz w:val="18"/>
          <w:szCs w:val="18"/>
        </w:rPr>
        <w:t>7.  Le stazioni appaltanti possono escludere l'inserimento nei bandi di gara, negli avvisi e negli inviti dei requisiti di partecipazione di cui al comma 4, o stabilire una quota inferiore, dandone adeguata e specifica motivazione, qualora l'oggetto del contratto, la tipologia o la natura del progetto o altri elementi puntualmente indicati ne rendano l'inserimento impossibile o contrastante con obiettivi di universalità e socialità, di efficienza, di economicità e di qualità del servizio nonché di ottimale impiego delle risorse pubbliche. (178)</w:t>
      </w:r>
    </w:p>
    <w:p w14:paraId="5489E370" w14:textId="77777777" w:rsidR="00C04E57" w:rsidRPr="00C55CB7" w:rsidRDefault="00C04E57" w:rsidP="00C55CB7">
      <w:pPr>
        <w:pStyle w:val="Corpotesto"/>
        <w:spacing w:after="0" w:line="360" w:lineRule="auto"/>
        <w:jc w:val="both"/>
        <w:rPr>
          <w:rFonts w:cs="Times New Roman"/>
          <w:i/>
          <w:iCs/>
          <w:sz w:val="18"/>
          <w:szCs w:val="18"/>
        </w:rPr>
      </w:pPr>
      <w:r w:rsidRPr="00C55CB7">
        <w:rPr>
          <w:rFonts w:cs="Times New Roman"/>
          <w:i/>
          <w:iCs/>
          <w:sz w:val="18"/>
          <w:szCs w:val="18"/>
        </w:rPr>
        <w:t>8.  Con linee guida del Presidente del Consiglio dei Ministri ovvero dei Ministri o delle autorità delegati per le pari opportunità e della famiglia e per le politiche giovanili e il servizio civile universale, di concerto con il Ministro delle infrastrutture e della mobilità sostenibili, con il Ministro del lavoro e delle politiche sociali e con il Ministro per le disabilità, da adottarsi entro sessanta giorni dall'entrata in vigore del presente decreto, sono definiti le modalità e i criteri applicativi delle misure previste dal presente articolo, indicate misure premiali e predisposti modelli di clausole da inserire nei bandi di gara differenziati per settore, tipologia e natura del contratto o del progetto. (178) (182)</w:t>
      </w:r>
    </w:p>
    <w:p w14:paraId="48E71C86" w14:textId="77777777" w:rsidR="00C04E57" w:rsidRDefault="00C04E57" w:rsidP="00C55CB7">
      <w:pPr>
        <w:pStyle w:val="Corpotesto"/>
        <w:spacing w:after="0" w:line="360" w:lineRule="auto"/>
        <w:jc w:val="both"/>
        <w:rPr>
          <w:rFonts w:cs="Times New Roman"/>
          <w:i/>
          <w:iCs/>
          <w:sz w:val="18"/>
          <w:szCs w:val="18"/>
        </w:rPr>
      </w:pPr>
      <w:r w:rsidRPr="00C55CB7">
        <w:rPr>
          <w:rFonts w:cs="Times New Roman"/>
          <w:i/>
          <w:iCs/>
          <w:sz w:val="18"/>
          <w:szCs w:val="18"/>
        </w:rPr>
        <w:t>9.  I rapporti e le relazioni previste dai commi 2, 3 e 3-bis sono pubblicati sul profilo del committente, nella sezione “Amministrazione trasparente”, ai sensi dell'articolo 29 del decreto legislativo 18 aprile 2016, n. 50, e comunicati alla Presidenza del consiglio dei ministri ovvero ai Ministri o alle autorità delegati per le pari opportunità e della famiglia e per le politiche giovanili e il servizio civile universale. (178)</w:t>
      </w:r>
    </w:p>
    <w:p w14:paraId="28ED4E76" w14:textId="77777777" w:rsidR="00C55CB7" w:rsidRDefault="00C55CB7" w:rsidP="00C55CB7">
      <w:pPr>
        <w:pStyle w:val="Corpotesto"/>
        <w:spacing w:after="0" w:line="360" w:lineRule="auto"/>
        <w:jc w:val="both"/>
        <w:rPr>
          <w:rFonts w:cs="Times New Roman"/>
          <w:i/>
          <w:iCs/>
          <w:sz w:val="18"/>
          <w:szCs w:val="18"/>
        </w:rPr>
      </w:pPr>
    </w:p>
    <w:p w14:paraId="02D0A905" w14:textId="77777777" w:rsidR="00C55CB7" w:rsidRPr="00C55CB7" w:rsidRDefault="00C55CB7" w:rsidP="00C55CB7">
      <w:pPr>
        <w:pStyle w:val="Corpotesto"/>
        <w:spacing w:after="0" w:line="360" w:lineRule="auto"/>
        <w:jc w:val="both"/>
        <w:rPr>
          <w:rFonts w:cs="Times New Roman"/>
          <w:i/>
          <w:iCs/>
          <w:sz w:val="18"/>
          <w:szCs w:val="18"/>
        </w:rPr>
      </w:pPr>
    </w:p>
    <w:p w14:paraId="604E68D5" w14:textId="77777777" w:rsidR="00C04E57" w:rsidRPr="00C55CB7" w:rsidRDefault="00C04E57" w:rsidP="00C55CB7">
      <w:pPr>
        <w:pStyle w:val="Corpotesto"/>
        <w:spacing w:after="0" w:line="360" w:lineRule="auto"/>
        <w:jc w:val="both"/>
        <w:rPr>
          <w:rFonts w:cs="Times New Roman"/>
          <w:b/>
          <w:i/>
          <w:iCs/>
          <w:sz w:val="18"/>
          <w:szCs w:val="18"/>
        </w:rPr>
      </w:pPr>
      <w:r w:rsidRPr="00C55CB7">
        <w:rPr>
          <w:rFonts w:cs="Times New Roman"/>
          <w:b/>
          <w:i/>
          <w:iCs/>
          <w:sz w:val="18"/>
          <w:szCs w:val="18"/>
        </w:rPr>
        <w:t>Art 53 del D.lgs. 165/2001 (incompatibilità, cumulo di impieghi e incarichi)</w:t>
      </w:r>
    </w:p>
    <w:p w14:paraId="39D9F8E7"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1. Resta ferma per tutti i dipendenti pubblici la disciplina delle incompatibilità dettata dagli articoli 60 e seguenti del testo unico approvato con d.P.R. 10 gennaio 1957, n. 3, salva la deroga prevista dall'articolo 23-bis del presente decreto, nonché, per i rapporti di lavoro a tempo parziale, dall'articolo 6, comma 2, del decreto del Presidente del Consiglio dei ministri 17 marzo 1989, n. 117 e dagli articoli 57 e seguenti della legge 23 dicembre 1996, n. 662. Restano ferme altresì le disposizioni di cui agli articoli 267, comma 1, 273, 274, 508 nonché 676 del decreto legislativo 16 aprile 1994, n. 297, all'articolo 9, commi 1 e 2, della legge 23 dicembre 1992, n. 498, all'articolo 4, comma 7, della legge 30 dicembre 1991, n. 412, ed ogni altra successiva modificazione ed integrazione della relativa disciplina.</w:t>
      </w:r>
    </w:p>
    <w:p w14:paraId="651D505D"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1-bis. 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predette organizzazioni.</w:t>
      </w:r>
    </w:p>
    <w:p w14:paraId="2B2D62B9"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2. Le pubbliche amministrazioni non possono conferire ai dipendenti incarichi, non compresi nei compiti e doveri di ufficio, che non siano espressamente previsti o disciplinati da legge o altre fonti normative, o che non siano espressamente autorizzati.</w:t>
      </w:r>
    </w:p>
    <w:p w14:paraId="07311705" w14:textId="77777777" w:rsidR="00C04E57" w:rsidRPr="00C55CB7" w:rsidRDefault="00C04E57" w:rsidP="00C55CB7">
      <w:pPr>
        <w:pStyle w:val="Corpotesto"/>
        <w:spacing w:after="0" w:line="360" w:lineRule="auto"/>
        <w:jc w:val="both"/>
        <w:rPr>
          <w:rFonts w:cs="Times New Roman"/>
          <w:bCs/>
          <w:i/>
          <w:iCs/>
          <w:noProof/>
          <w:sz w:val="18"/>
          <w:szCs w:val="18"/>
        </w:rPr>
      </w:pPr>
    </w:p>
    <w:p w14:paraId="014CDD0F"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lastRenderedPageBreak/>
        <w:t>3. Ai fini previsti dal comma 2, con appositi regolamenti, da emanarsi ai sensi dell'articolo 17, comma 2, della legge 23 agosto 1988, n. 400, sono individuati gli incarichi consentiti e quelli vietali ai magistrati ordinari, amministrativi, contabili e militari, nonché agli avvocati e procuratori dello Stato, sentiti, per le diverse magistrature, i rispettivi istituti.</w:t>
      </w:r>
    </w:p>
    <w:p w14:paraId="4C946139"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3-bis. Ai fini previsti dal comma 2, con appositi regolamenti emanati su proposta del Ministro per la pubblica amministrazione e la semplificazione, di concerto con i Ministri interessati, ai sensi dell’articolo 17, comma 2, della legge 23 agosto 1988, n. 400, e successive modificazioni, sono individuati, secondo criteri differenziati in rapporto alle diverse qualifiche e ruoli professionali, gli incarichi vietati ai dipendenti delle amministrazioni pubbliche di cui all’articolo 1, comma 2.</w:t>
      </w:r>
    </w:p>
    <w:p w14:paraId="29694EB5"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4. Nel caso in cui i regolamenti di cui al comma 3 non siano emanati, l'attribuzione degli incarichi è consentita nei soli casi espressamente previsti dalla legge o da altre fonti normative.</w:t>
      </w:r>
    </w:p>
    <w:p w14:paraId="57CCFAF7"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5. In ogni caso, il conferimento operato direttamente dall'amministrazione, nonché l'autorizzazione all'esercizio di incarichi che provengano da amministrazione pubblica diversa da quella di appartenenza, ovvero da società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w:t>
      </w:r>
    </w:p>
    <w:p w14:paraId="2E147FC3"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6. I commi da 7 a 13 del presente articolo si applicano ai dipendenti delle amministrazioni pubbliche di cui all'articolo 1, comma 2, compresi quelli di cui all'articolo 3, con esclusione dei dipendenti con rapporto di lavoro a tempo parziale con prestazione lavorativa non superiore al cinquanta per cento di quella a tempo pieno, dei docenti universitari a tempo definito e delle altre categorie di dipendenti pubblici ai quali è consentito da disposizioni speciali lo svolgimento di attività libero-professionali. Sono nulli tutti gli atti e provvedimenti comunque denominati, regolamentari e amministrativi, adottati dalle amministrazioni di appartenenza in contrasto con il presente comma. Gli incarichi retribuiti, di cui ai commi seguenti, sono tutti gli incarichi, anche occasionali, non compresi nei compiti e doveri di ufficio, per i quali è previsto, sotto qualsiasi forma, un compenso. Sono esclusi i compensi derivanti:</w:t>
      </w:r>
    </w:p>
    <w:p w14:paraId="493B22C7"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a) dalla collaborazione a giornali, riviste, enciclopedie e simili;</w:t>
      </w:r>
    </w:p>
    <w:p w14:paraId="7CB215DD"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b) dalla utilizzazione economica da parte dell’autore o inventore di opere dell'ingegno e di invenzioni industriali;</w:t>
      </w:r>
    </w:p>
    <w:p w14:paraId="56FDBCDD"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c) dalla partecipazione a convegni e seminari;</w:t>
      </w:r>
    </w:p>
    <w:p w14:paraId="5F43549B"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d) da incarichi per i quali è corrisposto solo il rimborso delle spese documentate;</w:t>
      </w:r>
    </w:p>
    <w:p w14:paraId="3511B4D9"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e) da incarichi per lo svolgimento dei quali il dipendente è posto in posizione di aspettativa, di comando o di fuori ruolo;</w:t>
      </w:r>
    </w:p>
    <w:p w14:paraId="0353A9F3"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f) da incarichi conferiti dalle organizzazioni sindacali a dipendenti presso le stesse distaccati o in aspettativa non retribuita;</w:t>
      </w:r>
    </w:p>
    <w:p w14:paraId="3BAB7CD6"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f-bis) da attività di formazione diretta ai dipendenti della pubblica amministrazione nonché di docenza e di ricerca scientifica.</w:t>
      </w:r>
    </w:p>
    <w:p w14:paraId="1A4B1D0D"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7. I dipendenti pubblici non possono svolgere incarichi retribuiti che non siano stati conferiti o previamente autorizzati dall'amministrazione di appartenenza. Ai fini dell’autorizzazione, l’amministrazione verifica l’insussistenza di situazioni, anche potenziali, di conflitto di interessi. Con riferimento ai professori universitari a tempo pieno, gli statuti o i regolamenti degli atenei disciplinano i criteri e le procedure per il rilascio dell'autorizzazione nei casi previsti dal presente decreto. In caso di inosservanza del divieto, salve le più gravi sanzioni e ferma restando la responsabilità disciplinare, il compenso dovuto per le prestazioni eventualmente svolte deve essere versato, a cura dell'erogante o, in difetto, del percettore, nel conto dell'entrata del bilancio dell'amministrazione di appartenenza del dipendente per essere destinato ad incremento del fondo di produttività o di fondi equivalenti.</w:t>
      </w:r>
    </w:p>
    <w:p w14:paraId="5C643B8C"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7-bis. L’omissione del versamento del compenso da parte del dipendente pubblico indebito percettore costituisce ipotesi di responsabilità erariale soggetta alla giurisdizione della Corte dei conti.</w:t>
      </w:r>
    </w:p>
    <w:p w14:paraId="0B8F972D"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8. Le pubbliche amministrazioni non possono conferire incarichi retribuiti a dipendenti di altre amministrazioni pubbliche senza la previa autorizzazione dell'amministrazione di appartenenza dei dipendenti stessi. Salve le più gravi sanzioni, il conferimento dei predetti incarichi, senza la previa autorizzazione, costituisce in ogni caso infrazione disciplinare per il funzionario responsabile del procedimento; il relativo provvedimento è nullo di diritto. In tal caso l'importo previsto come corrispettivo dell'incarico, ove gravi su fondi in disponibilità dell'amministrazione conferente, è trasferito all'amministrazione di appartenenza del dipendente ad incremento del fondo di produttività o di fondi equivalenti.</w:t>
      </w:r>
    </w:p>
    <w:p w14:paraId="148B5D32"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 xml:space="preserve">9. Gli enti pubblici economici e i soggetti privati non possono conferire incarichi retribuiti a dipendenti pubblici senza la previa autorizzazione dell'amministrazione di appartenenza dei dipendenti stessi. Ai fini dell’autorizzazione, l’amministrazione verifica </w:t>
      </w:r>
      <w:r w:rsidRPr="00C55CB7">
        <w:rPr>
          <w:rFonts w:cs="Times New Roman"/>
          <w:bCs/>
          <w:i/>
          <w:iCs/>
          <w:noProof/>
          <w:sz w:val="18"/>
          <w:szCs w:val="18"/>
        </w:rPr>
        <w:lastRenderedPageBreak/>
        <w:t>l’insussistenza di situazioni, anche potenziali, di conflitto di interessi. In caso di inosservanza si applica la disposizione dell'articolo 6, comma 1, del decreto legge 28 marzo 1997, n. 79, convertito, con modificazioni, dalla legge 28 maggio 1997, n. 140, e successive modificazioni ed integrazioni. All'accertamento delle violazioni e all'irrogazione delle sanzioni provvede il Ministero delle finanze, avvalendosi della Guardia di finanza, secondo le disposizioni della legge 24 novembre 1981, n. 689, e successive modificazioni ed integrazioni. Le somme riscosse sono acquisite alle entrate del Ministero delle finanze.</w:t>
      </w:r>
    </w:p>
    <w:p w14:paraId="5B403B72"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10. L'autorizzazione, di cui ai commi precedenti, deve essere richiesta all'amministrazione di appartenenza del dipendente dai soggetti pubblici o privati, che intendono conferire l'incarico; può, altresì, essere richiesta dal dipendente interessato. L'amministrazione di appartenenza deve pronunciarsi sulla richiesta di autorizzazione entro trenta giorni dalla ricezione della richiesta stessa. Per il personale che presta comunque servizio presso amministrazioni pubbliche diverse da quelle di appartenenza, l'autorizzazione è subordinata all'intesa tra le due amministrazioni. In tal caso il termine per provvedere è per l'amministrazione di appartenenza di 45 giorni e si prescinde dall'intesa se l'amministrazione presso la quale il dipendente presta servizio non si pronunzia entro 10 giorni dalla ricezione della richiesta di intesa da parte dell'amministrazione di appartenenza. Decorso il termine per provvedere, l'autorizzazione, se richiesta per incarichi da conferirsi da amministrazioni pubbliche, si intende accordata; in ogni altro caso, si intende definitivamente negata.</w:t>
      </w:r>
    </w:p>
    <w:p w14:paraId="7BCF9C65"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11. Entro quindici giorni dall’erogazione del compenso per gli incarichi di cui al comma 6, i soggetti pubblici o privati comunicano all’amministrazione di appartenenza l’ammontare dei compensi erogati ai dipendenti pubblici.</w:t>
      </w:r>
    </w:p>
    <w:p w14:paraId="01089FDF"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12. Le amministrazioni pubbliche che conferiscono o autorizzano incarichi, anche a titolo gratuito, ai propri dipendenti comunicano in via telematica, nel termine di quindici giorni, al Dipartimento della funzione pubblica gli incarichi conferiti o autorizzati ai dipendenti stessi, con l’indicazione dell’oggetto dell’incarico e del compenso lordo, ove previsto.</w:t>
      </w:r>
    </w:p>
    <w:p w14:paraId="21BE671C"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13. Le amministrazioni di appartenenza sono tenute a comunicare tempestivamente al Dipartimento della funzione pubblica, in via telematica, per ciascuno dei propri dipendenti e distintamente per ogni incarico conferito o autorizzato, i compensi da esse erogati o della cui erogazione abbiano avuto comunicazione dai soggetti di cui al comma 11.</w:t>
      </w:r>
    </w:p>
    <w:p w14:paraId="60824BEB"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14. Al fine della verifica dell'applicazione delle norme di cui all'articolo 1, commi 123 e 127, della legge 23 dicembre 1996, n. 662, e successive modificazioni e integrazioni,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nonché l’attestazione dell’avvenuta verifica dell’insussistenza di situazioni, anche potenziali, di conflitto di interessi. Le informazioni relative a consulenze e incarichi comunicate dalle amministrazioni al Dipartimento della funzione pubblica, nonché le informazioni pubblicate dalle stesse nelle proprie banche dati accessibili al pubblico per via telematica ai sensi del presente articolo, sono trasmesse e pubblicate in tabelle riassuntive rese liberamente scaricabili in un formato digitale standard aperto che consenta di 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p>
    <w:p w14:paraId="0B3B739A"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15. Le amministrazioni che omettono gli adempimenti di cui ai commi da 11 a 14 non possono conferire nuovi incarichi fino a quando non adempiono. I soggetti di cui al comma 9 che omettono le comunicazioni di cui al comma 11 incorrono nella sanzione di cui allo stesso comma 9.</w:t>
      </w:r>
    </w:p>
    <w:p w14:paraId="4ABBD114"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16. Il Dipartimento della funzione pubblica, entro il 31 dicembre di ciascun anno, riferisce al Parlamento sui dati raccolti , adotta le relative misure di pubblicità e trasparenza e formula proposte per il contenimento della spesa per gli incarichi e per la razionalizzazione dei criteri di attribuzione degli incarichi stessi.</w:t>
      </w:r>
    </w:p>
    <w:p w14:paraId="2250C52C" w14:textId="77777777" w:rsidR="00C04E57" w:rsidRPr="00C55CB7" w:rsidRDefault="00C04E57" w:rsidP="00C55CB7">
      <w:pPr>
        <w:pStyle w:val="Corpotesto"/>
        <w:spacing w:after="0" w:line="360" w:lineRule="auto"/>
        <w:jc w:val="both"/>
        <w:rPr>
          <w:rFonts w:cs="Times New Roman"/>
          <w:bCs/>
          <w:i/>
          <w:iCs/>
          <w:noProof/>
          <w:sz w:val="18"/>
          <w:szCs w:val="18"/>
        </w:rPr>
      </w:pPr>
    </w:p>
    <w:p w14:paraId="0FA8F411"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 xml:space="preserve">16-bis. La Presidenza del Consiglio dei Ministri - Dipartimento della funzione pubblica può disporre verifiche del rispetto delle disposizioni del presente articolo e dell' articolo 1, commi 56 e seguenti, della legge 23 dicembre 1996, n. 662, per il tramite </w:t>
      </w:r>
      <w:r w:rsidRPr="00C55CB7">
        <w:rPr>
          <w:rFonts w:cs="Times New Roman"/>
          <w:bCs/>
          <w:i/>
          <w:iCs/>
          <w:noProof/>
          <w:sz w:val="18"/>
          <w:szCs w:val="18"/>
        </w:rPr>
        <w:lastRenderedPageBreak/>
        <w:t>dell'Ispettorato per la funzione pubblica. A tale fine quest'ultimo opera d'intesa con i Servizi ispettivi di finanza pubblica del Dipartimento della Ragioneria generale dello Stato.</w:t>
      </w:r>
    </w:p>
    <w:p w14:paraId="46DB0F15"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5CDE69C6" w14:textId="77777777" w:rsidR="00C04E57" w:rsidRDefault="00C04E57" w:rsidP="00C55CB7">
      <w:pPr>
        <w:pStyle w:val="Corpotesto"/>
        <w:spacing w:after="0" w:line="360" w:lineRule="auto"/>
        <w:jc w:val="both"/>
        <w:rPr>
          <w:rFonts w:cs="Times New Roman"/>
          <w:bCs/>
          <w:i/>
          <w:iCs/>
          <w:noProof/>
          <w:sz w:val="18"/>
          <w:szCs w:val="18"/>
          <w:highlight w:val="green"/>
        </w:rPr>
      </w:pPr>
    </w:p>
    <w:p w14:paraId="45566190" w14:textId="77777777" w:rsidR="00C55CB7" w:rsidRPr="00C55CB7" w:rsidRDefault="00C55CB7" w:rsidP="00C55CB7">
      <w:pPr>
        <w:pStyle w:val="Corpotesto"/>
        <w:spacing w:after="0" w:line="360" w:lineRule="auto"/>
        <w:jc w:val="both"/>
        <w:rPr>
          <w:rFonts w:cs="Times New Roman"/>
          <w:bCs/>
          <w:i/>
          <w:iCs/>
          <w:noProof/>
          <w:sz w:val="18"/>
          <w:szCs w:val="18"/>
          <w:highlight w:val="green"/>
        </w:rPr>
      </w:pPr>
    </w:p>
    <w:p w14:paraId="5B8CC644" w14:textId="77777777" w:rsidR="00C04E57" w:rsidRPr="00C55CB7" w:rsidRDefault="00C04E57" w:rsidP="00C55CB7">
      <w:pPr>
        <w:pStyle w:val="Corpotesto"/>
        <w:spacing w:after="0" w:line="360" w:lineRule="auto"/>
        <w:jc w:val="both"/>
        <w:rPr>
          <w:rFonts w:cs="Times New Roman"/>
          <w:b/>
          <w:i/>
          <w:iCs/>
          <w:sz w:val="18"/>
          <w:szCs w:val="18"/>
        </w:rPr>
      </w:pPr>
      <w:r w:rsidRPr="00C55CB7">
        <w:rPr>
          <w:rFonts w:cs="Times New Roman"/>
          <w:b/>
          <w:i/>
          <w:iCs/>
          <w:sz w:val="18"/>
          <w:szCs w:val="18"/>
        </w:rPr>
        <w:t>Art 7 del D.P.R. 62/2013 (obbligo di astensione)</w:t>
      </w:r>
    </w:p>
    <w:p w14:paraId="6A46E06C" w14:textId="77777777" w:rsidR="00C04E57" w:rsidRPr="00C55CB7" w:rsidRDefault="00C04E57" w:rsidP="00C55CB7">
      <w:pPr>
        <w:pStyle w:val="Corpotesto"/>
        <w:spacing w:after="0" w:line="360" w:lineRule="auto"/>
        <w:jc w:val="both"/>
        <w:rPr>
          <w:rFonts w:cs="Times New Roman"/>
          <w:i/>
          <w:iCs/>
          <w:sz w:val="18"/>
          <w:szCs w:val="18"/>
        </w:rPr>
      </w:pPr>
      <w:r w:rsidRPr="00C55CB7">
        <w:rPr>
          <w:rFonts w:cs="Times New Roman"/>
          <w:i/>
          <w:iCs/>
          <w:sz w:val="18"/>
          <w:szCs w:val="18"/>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C1C73DD" w14:textId="77777777" w:rsidR="00C04E57" w:rsidRPr="00C55CB7" w:rsidRDefault="00C04E57" w:rsidP="00C55CB7">
      <w:pPr>
        <w:pStyle w:val="Corpotesto"/>
        <w:spacing w:after="0" w:line="360" w:lineRule="auto"/>
        <w:jc w:val="both"/>
        <w:rPr>
          <w:rFonts w:cs="Times New Roman"/>
          <w:i/>
          <w:iCs/>
          <w:sz w:val="18"/>
          <w:szCs w:val="18"/>
        </w:rPr>
      </w:pPr>
    </w:p>
    <w:p w14:paraId="2A95BCF4" w14:textId="77777777" w:rsidR="00C04E57" w:rsidRPr="00C55CB7" w:rsidRDefault="00C04E57" w:rsidP="00C55CB7">
      <w:pPr>
        <w:pStyle w:val="Corpotesto"/>
        <w:spacing w:after="0" w:line="360" w:lineRule="auto"/>
        <w:jc w:val="both"/>
        <w:rPr>
          <w:rFonts w:cs="Times New Roman"/>
          <w:b/>
          <w:i/>
          <w:iCs/>
          <w:sz w:val="18"/>
          <w:szCs w:val="18"/>
        </w:rPr>
      </w:pPr>
      <w:r w:rsidRPr="00C55CB7">
        <w:rPr>
          <w:rFonts w:cs="Times New Roman"/>
          <w:b/>
          <w:i/>
          <w:iCs/>
          <w:sz w:val="18"/>
          <w:szCs w:val="18"/>
        </w:rPr>
        <w:t>Art 14 del D.P.R. 62/2013 (contratti ed altri atti negoziali)</w:t>
      </w:r>
    </w:p>
    <w:p w14:paraId="0E683E2C"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1. Nella conclusione di accordi e negozi e nella stipulazione di contratti per conto dell’amministrazione, nonché nella fase di esecuzione degli stessi, il dipendente non ricorre a mediazione di terzi, né corrisponde o promette ad alcuno utilità a titolo di intermediazione, né per facilitare o aver facilitato la conclusione o l’esecuzione del contratto. Il presente comma non si applica ai casi in cui l’amministrazione abbia deciso di ricorrere all’attività di intermediazione professionale.</w:t>
      </w:r>
    </w:p>
    <w:p w14:paraId="5842D21F"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2. Il dipendente non conclude, per conto dell’amministrazione, contratti di appalto, fornitura, servizio, finanziamento o assicurazione con imprese con le quali abbia stipulato contratti a titolo privato o ricevuto altre utilità nel biennio precedente, ad eccezione di quelli conclusi ai sensi dell’articolo 1342 del codice civile. Nel caso in cui l’amministrazione concluda contratti di appalto, fornitura, servizio, finanziamento o assicurazione, con imprese con le quali il dipendente abbia concluso contratti a titolo privato o ricevuto altre utilità nel biennio precedente, questi si astiene dal partecipare all’adozione delle decisioni ed alle attività relative all’esecuzione del contratto, redigendo verbale scritto di tale astensione da conservare agli atti dell’ufficio.</w:t>
      </w:r>
    </w:p>
    <w:p w14:paraId="5A02EDE4"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3. Il dipendente che conclude accordi o negozi ovvero stipula contratti a titolo privato, ad eccezione di quelli conclusi ai sensi dell’articolo 1342 del codice civile, con persone fisiche o giuridiche private con le quali abbia concluso, nel biennio precedente, contratti di appalto, fornitura, servizio, finanziamento ed assicurazione, per conto dell’amministrazione, ne informa per iscritto il dirigente dell’ufficio.</w:t>
      </w:r>
    </w:p>
    <w:p w14:paraId="1F14EF6A" w14:textId="77777777" w:rsidR="00C04E57" w:rsidRPr="00C55CB7" w:rsidRDefault="00C04E57" w:rsidP="00C55CB7">
      <w:pPr>
        <w:pStyle w:val="Corpotesto"/>
        <w:spacing w:after="0" w:line="360" w:lineRule="auto"/>
        <w:jc w:val="both"/>
        <w:rPr>
          <w:rFonts w:cs="Times New Roman"/>
          <w:bCs/>
          <w:i/>
          <w:iCs/>
          <w:noProof/>
          <w:sz w:val="18"/>
          <w:szCs w:val="18"/>
        </w:rPr>
      </w:pPr>
      <w:r w:rsidRPr="00C55CB7">
        <w:rPr>
          <w:rFonts w:cs="Times New Roman"/>
          <w:bCs/>
          <w:i/>
          <w:iCs/>
          <w:noProof/>
          <w:sz w:val="18"/>
          <w:szCs w:val="18"/>
        </w:rPr>
        <w:t>4. Se nelle situazioni di cui ai commi 2 e 3 si trova il dirigente, questi informa per iscritto il dirigente apicale responsabile della gestione del personale.</w:t>
      </w:r>
    </w:p>
    <w:p w14:paraId="7C849BF2" w14:textId="62A8F9C8" w:rsidR="00C04E57" w:rsidRDefault="00C04E57" w:rsidP="00C55CB7">
      <w:pPr>
        <w:spacing w:line="360" w:lineRule="auto"/>
        <w:jc w:val="both"/>
        <w:rPr>
          <w:rFonts w:cs="Times New Roman"/>
          <w:bCs/>
          <w:i/>
          <w:iCs/>
          <w:noProof/>
          <w:sz w:val="18"/>
          <w:szCs w:val="18"/>
        </w:rPr>
      </w:pPr>
      <w:r w:rsidRPr="00C55CB7">
        <w:rPr>
          <w:rFonts w:cs="Times New Roman"/>
          <w:bCs/>
          <w:i/>
          <w:iCs/>
          <w:noProof/>
          <w:sz w:val="18"/>
          <w:szCs w:val="18"/>
        </w:rPr>
        <w:t>5. Il dipendente che riceva, da persone fisiche o giuridiche partecipanti a procedure negoziali nelle quali sia parte l’amministrazione, rimostranze orali o scritte sull’operato dell’ufficio o su quello dei propri collaboratori, ne informa immediatamente, di regola per iscritto, il proprio superiore gerarchico o funzionale</w:t>
      </w:r>
    </w:p>
    <w:p w14:paraId="26B6FB98" w14:textId="77777777" w:rsidR="00C55CB7" w:rsidRDefault="00C55CB7" w:rsidP="00C55CB7">
      <w:pPr>
        <w:spacing w:line="360" w:lineRule="auto"/>
        <w:jc w:val="both"/>
        <w:rPr>
          <w:rFonts w:cs="Times New Roman"/>
          <w:bCs/>
          <w:i/>
          <w:iCs/>
          <w:noProof/>
          <w:sz w:val="18"/>
          <w:szCs w:val="18"/>
        </w:rPr>
      </w:pPr>
    </w:p>
    <w:p w14:paraId="005F9DF7" w14:textId="77777777" w:rsidR="00C55CB7" w:rsidRPr="00C55CB7" w:rsidRDefault="00C55CB7" w:rsidP="00C55CB7">
      <w:pPr>
        <w:spacing w:line="360" w:lineRule="auto"/>
        <w:jc w:val="both"/>
        <w:rPr>
          <w:rFonts w:cs="Times New Roman"/>
          <w:bCs/>
          <w:i/>
          <w:iCs/>
          <w:noProof/>
          <w:sz w:val="18"/>
          <w:szCs w:val="18"/>
        </w:rPr>
      </w:pPr>
    </w:p>
    <w:p w14:paraId="132A1801" w14:textId="2D105C29" w:rsidR="00C04E57" w:rsidRPr="00C55CB7" w:rsidRDefault="00C04E57" w:rsidP="00C55CB7">
      <w:pPr>
        <w:pStyle w:val="Corpotesto"/>
        <w:spacing w:after="0" w:line="360" w:lineRule="auto"/>
        <w:jc w:val="both"/>
        <w:rPr>
          <w:rFonts w:cs="Times New Roman"/>
          <w:b/>
          <w:i/>
          <w:iCs/>
          <w:sz w:val="18"/>
          <w:szCs w:val="18"/>
        </w:rPr>
      </w:pPr>
      <w:r w:rsidRPr="00C55CB7">
        <w:rPr>
          <w:rFonts w:cs="Times New Roman"/>
          <w:b/>
          <w:i/>
          <w:iCs/>
          <w:sz w:val="18"/>
          <w:szCs w:val="18"/>
        </w:rPr>
        <w:t>Articolo 94 Decreto Legislativo n. 36/202</w:t>
      </w:r>
      <w:r w:rsidR="00C55CB7">
        <w:rPr>
          <w:rFonts w:cs="Times New Roman"/>
          <w:b/>
          <w:i/>
          <w:iCs/>
          <w:sz w:val="18"/>
          <w:szCs w:val="18"/>
        </w:rPr>
        <w:t xml:space="preserve">3 - </w:t>
      </w:r>
      <w:r w:rsidRPr="00C55CB7">
        <w:rPr>
          <w:rFonts w:cs="Times New Roman"/>
          <w:b/>
          <w:i/>
          <w:iCs/>
          <w:sz w:val="18"/>
          <w:szCs w:val="18"/>
        </w:rPr>
        <w:t>Cause di esclusione automatica.</w:t>
      </w:r>
    </w:p>
    <w:p w14:paraId="5E8ADA02"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1. È causa di esclusione di un operatore economico dalla partecipazione a una procedura d'appalto la condanna con sentenza definitiva o decreto penale di condanna divenuto irrevocabile per uno dei seguenti reati:</w:t>
      </w:r>
    </w:p>
    <w:p w14:paraId="0FDA726B"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 xml:space="preserve">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w:t>
      </w:r>
      <w:r w:rsidRPr="00C55CB7">
        <w:rPr>
          <w:rFonts w:cs="Times New Roman"/>
          <w:i/>
          <w:iCs/>
          <w:sz w:val="18"/>
          <w:szCs w:val="18"/>
          <w:lang w:eastAsia="ar-SA"/>
        </w:rPr>
        <w:lastRenderedPageBreak/>
        <w:t>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4A6437BB"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b) delitti, consumati o tentati, di cui agli articoli 317, 318, 319, 319-ter, 319-quater, 320, 321, 322, 322-bis, 346-bis, 353, 353-bis, 354, 355 e 356 del codice penale nonché all'articolo 2635 del codice civile;</w:t>
      </w:r>
    </w:p>
    <w:p w14:paraId="01BAD801"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c) false comunicazioni sociali di cui agli articoli 2621 e 2622 del codice civile;</w:t>
      </w:r>
    </w:p>
    <w:p w14:paraId="77FD5462"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d) frode ai sensi dell'articolo 1 della convenzione relativa alla tutela degli interessi finanziari delle Comunità europee, del 26 luglio 1995;</w:t>
      </w:r>
    </w:p>
    <w:p w14:paraId="4C9B3262"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e) delitti, consumati o tentati, commessi con finalità di terrorismo, anche internazionale, e di eversione dell'ordine costituzionale reati terroristici o reati connessi alle attività terroristiche;</w:t>
      </w:r>
    </w:p>
    <w:p w14:paraId="78E8B10A"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f) delitti di cui agli articoli 648-bis, 648-ter e 648-ter.1 del codice penale, riciclaggio di proventi di attività criminose o finanziamento del terrorismo, quali definiti all'articolo 1 del decreto legislativo 22 giugno 2007, n. 109;</w:t>
      </w:r>
    </w:p>
    <w:p w14:paraId="11DCCBDD"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g) sfruttamento del lavoro minorile e altre forme di tratta di esseri umani definite con il decreto legislativo 4 marzo 2014, n. 24;</w:t>
      </w:r>
    </w:p>
    <w:p w14:paraId="5E85A13E"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h) ogni altro delitto da cui derivi, quale pena accessoria, l'incapacità di contrattare con la pubblica amministrazione.</w:t>
      </w:r>
    </w:p>
    <w:p w14:paraId="4787BE0F"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2. È altresì causa di esclusione la sussistenza, con riferimento ai soggetti indicati al comma 3,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 bis,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caso l’aggiudicazione può subire dilazioni in ragione della pendenza del procedimento suindicato.</w:t>
      </w:r>
    </w:p>
    <w:p w14:paraId="3D932CED"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3. L'esclusione di cui ai commi 1 e 2 è disposta se la sentenza o il decreto oppure la misura interdittiva ivi indicati sono stati emessi nei confronti:</w:t>
      </w:r>
    </w:p>
    <w:p w14:paraId="522F5404"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a) dell’operatore economico ai sensi e nei termini di cui al decreto legislativo 8 giugno 2001, n. 231;</w:t>
      </w:r>
    </w:p>
    <w:p w14:paraId="7CB70813"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b) del titolare o del direttore tecnico, se si tratta di impresa individuale;</w:t>
      </w:r>
    </w:p>
    <w:p w14:paraId="14BDACF4"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c) di un socio amministratore o del direttore tecnico, se si tratta di società in nome collettivo;</w:t>
      </w:r>
    </w:p>
    <w:p w14:paraId="4BA0BD6B"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d) dei soci accomandatari o del direttore tecnico, se si tratta di società in accomandita semplice;</w:t>
      </w:r>
    </w:p>
    <w:p w14:paraId="708F9539"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e) dei membri del consiglio di amministrazione cui sia stata conferita la legale rappresentanza, ivi compresi gli institori e i procuratori generali;</w:t>
      </w:r>
    </w:p>
    <w:p w14:paraId="4F5CA65D"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f) dei componenti degli organi con poteri di direzione o di vigilanza o dei soggetti muniti di poteri di rappresentanza, di direzione o di controllo;</w:t>
      </w:r>
    </w:p>
    <w:p w14:paraId="306724F6"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g) del direttore tecnico o del socio unico;</w:t>
      </w:r>
    </w:p>
    <w:p w14:paraId="0001CFC8"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h) dell’amministratore di fatto nelle ipotesi di cui alle lettere precedenti.</w:t>
      </w:r>
    </w:p>
    <w:p w14:paraId="608CDA09"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4. Nel caso in cui il socio sia una persona giuridica l’esclusione va disposta se la sentenza o il decreto ovvero la misura interdittiva sono stati emessi nei confronti degli amministratori di quest’ultima.</w:t>
      </w:r>
    </w:p>
    <w:p w14:paraId="169575D2"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5. Sono altresì esclusi:</w:t>
      </w:r>
    </w:p>
    <w:p w14:paraId="7ED5C5DD"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w:t>
      </w:r>
    </w:p>
    <w:p w14:paraId="6A14A18C"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2008, n. 81;</w:t>
      </w:r>
    </w:p>
    <w:p w14:paraId="34867836"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b) l'operatore economico che non abbia presentato la certificazione di cui all'articolo 17 della legge 12 marzo 1999, n. 68, ovvero non abbia presentato dichiarazione sostitutiva della sussistenza del medesimo requisito;</w:t>
      </w:r>
    </w:p>
    <w:p w14:paraId="25BE8F3A"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 xml:space="preserve">c) in relazione alle procedure afferenti agli investimenti pubblici finanziati, in tutto o in parte, con le risorse previste dal regolamento (UE) n. 240/2021 del Parlamento europeo e del Consiglio, del 10 febbraio 2021 e dal regolamento (UE) n. 241/2021 del Parlamento </w:t>
      </w:r>
      <w:r w:rsidRPr="00C55CB7">
        <w:rPr>
          <w:rFonts w:cs="Times New Roman"/>
          <w:i/>
          <w:iCs/>
          <w:sz w:val="18"/>
          <w:szCs w:val="18"/>
          <w:lang w:eastAsia="ar-SA"/>
        </w:rPr>
        <w:lastRenderedPageBreak/>
        <w:t>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A897538"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w:t>
      </w:r>
    </w:p>
    <w:p w14:paraId="2662B452"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33AC7280"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f) l'operatore economico iscritto nel casellario informatico tenuto dall'ANAC per aver presentato false dichiarazioni o falsa documentazione ai fini del rilascio dell'attestazione di qualificazione, per il periodo durante il quale perdura l'iscrizione.</w:t>
      </w:r>
    </w:p>
    <w:p w14:paraId="79B161A0"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24FB421E"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562450A3" w14:textId="77777777" w:rsidR="00C04E57" w:rsidRPr="00C55CB7" w:rsidRDefault="00C04E57" w:rsidP="00C55CB7">
      <w:pPr>
        <w:spacing w:line="360" w:lineRule="auto"/>
        <w:jc w:val="both"/>
        <w:rPr>
          <w:rFonts w:cs="Times New Roman"/>
          <w:i/>
          <w:iCs/>
          <w:sz w:val="18"/>
          <w:szCs w:val="18"/>
          <w:lang w:eastAsia="ar-SA"/>
        </w:rPr>
      </w:pPr>
    </w:p>
    <w:p w14:paraId="4A3671F4" w14:textId="77777777" w:rsidR="00C04E57" w:rsidRPr="00C55CB7" w:rsidRDefault="00C04E57" w:rsidP="00C55CB7">
      <w:pPr>
        <w:spacing w:line="360" w:lineRule="auto"/>
        <w:jc w:val="both"/>
        <w:rPr>
          <w:rFonts w:cs="Times New Roman"/>
          <w:i/>
          <w:iCs/>
          <w:sz w:val="18"/>
          <w:szCs w:val="18"/>
          <w:lang w:eastAsia="ar-SA"/>
        </w:rPr>
      </w:pPr>
    </w:p>
    <w:p w14:paraId="16F4BB9E" w14:textId="65C9AB80" w:rsidR="00C04E57" w:rsidRPr="00C55CB7" w:rsidRDefault="00C04E57" w:rsidP="00C55CB7">
      <w:pPr>
        <w:pStyle w:val="Corpotesto"/>
        <w:spacing w:after="0" w:line="360" w:lineRule="auto"/>
        <w:jc w:val="both"/>
        <w:rPr>
          <w:rFonts w:cs="Times New Roman"/>
          <w:b/>
          <w:i/>
          <w:iCs/>
          <w:sz w:val="18"/>
          <w:szCs w:val="18"/>
        </w:rPr>
      </w:pPr>
      <w:r w:rsidRPr="00C55CB7">
        <w:rPr>
          <w:rFonts w:cs="Times New Roman"/>
          <w:b/>
          <w:i/>
          <w:iCs/>
          <w:sz w:val="18"/>
          <w:szCs w:val="18"/>
        </w:rPr>
        <w:t>Articolo 95 Decreto Legislativo n. 36/202</w:t>
      </w:r>
      <w:r w:rsidR="00C55CB7">
        <w:rPr>
          <w:rFonts w:cs="Times New Roman"/>
          <w:b/>
          <w:i/>
          <w:iCs/>
          <w:sz w:val="18"/>
          <w:szCs w:val="18"/>
        </w:rPr>
        <w:t xml:space="preserve">3 - </w:t>
      </w:r>
      <w:r w:rsidRPr="00C55CB7">
        <w:rPr>
          <w:rFonts w:cs="Times New Roman"/>
          <w:b/>
          <w:i/>
          <w:iCs/>
          <w:sz w:val="18"/>
          <w:szCs w:val="18"/>
        </w:rPr>
        <w:t>Cause di esclusione non automatica.</w:t>
      </w:r>
    </w:p>
    <w:p w14:paraId="1806089A"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1. La stazione appaltante esclude dalla partecipazione alla procedura un operatore economico qualora accerti:</w:t>
      </w:r>
    </w:p>
    <w:p w14:paraId="3A84A861"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0E3C6011"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b) che la partecipazione dell'operatore economico determini una situazione di conflitto di interesse di cui all’articolo 16 non diversamente risolvibile;</w:t>
      </w:r>
    </w:p>
    <w:p w14:paraId="3D3E22F3"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c) sussistere una distorsione della concorrenza derivante dal precedente coinvolgimento degli operatori economici nella preparazione della procedura d'appalto che non possa essere risolta con misure meno intrusive;</w:t>
      </w:r>
    </w:p>
    <w:p w14:paraId="13CF95A7"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d) sussistere rilevanti indizi tali da far ritenere che le offerte degli operatori economici siano imputabili ad un unico centro decisionale a cagione di accordi intercorsi con altri operatori economici partecipanti alla stessa gara;</w:t>
      </w:r>
    </w:p>
    <w:p w14:paraId="1DACE530"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lastRenderedPageBreak/>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0CE11AC9"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2CD5B46"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3. Con riferimento alle fattispecie di cui al comma 3, lettera h), dell’articolo 98, l’esclusione non è disposta e</w:t>
      </w:r>
    </w:p>
    <w:p w14:paraId="0B33667F"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il divieto di aggiudicare non si applica quando:</w:t>
      </w:r>
    </w:p>
    <w:p w14:paraId="4DEFD65A"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a) il reato è stato depenalizzato;</w:t>
      </w:r>
    </w:p>
    <w:p w14:paraId="04FF07BA"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b) è intervenuta la riabilitazione;</w:t>
      </w:r>
    </w:p>
    <w:p w14:paraId="46D8138E"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c) nei casi di condanna a una pena accessoria perpetua, questa è stata dichiarata estinta ai sensi dell’articolo 179, settimo comma, del codice penale;</w:t>
      </w:r>
    </w:p>
    <w:p w14:paraId="6A731622"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d) il reato è stato dichiarato estinto dopo la condanna;</w:t>
      </w:r>
    </w:p>
    <w:p w14:paraId="5C25179A"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e) la condanna è stata revocata.</w:t>
      </w:r>
    </w:p>
    <w:p w14:paraId="16075573" w14:textId="77777777" w:rsidR="00C04E57" w:rsidRPr="00C55CB7" w:rsidRDefault="00C04E57" w:rsidP="00C55CB7">
      <w:pPr>
        <w:spacing w:line="360" w:lineRule="auto"/>
        <w:jc w:val="both"/>
        <w:rPr>
          <w:rFonts w:cs="Times New Roman"/>
          <w:i/>
          <w:iCs/>
          <w:sz w:val="18"/>
          <w:szCs w:val="18"/>
          <w:lang w:eastAsia="ar-SA"/>
        </w:rPr>
      </w:pPr>
    </w:p>
    <w:p w14:paraId="3265E2D6" w14:textId="77777777" w:rsidR="00C04E57" w:rsidRPr="00C55CB7" w:rsidRDefault="00C04E57" w:rsidP="00C55CB7">
      <w:pPr>
        <w:spacing w:line="360" w:lineRule="auto"/>
        <w:jc w:val="both"/>
        <w:rPr>
          <w:rFonts w:cs="Times New Roman"/>
          <w:i/>
          <w:iCs/>
          <w:sz w:val="18"/>
          <w:szCs w:val="18"/>
          <w:lang w:eastAsia="ar-SA"/>
        </w:rPr>
      </w:pPr>
    </w:p>
    <w:p w14:paraId="0C3AA1CC" w14:textId="031E385C" w:rsidR="00C04E57" w:rsidRPr="00C55CB7" w:rsidRDefault="00C04E57" w:rsidP="00C55CB7">
      <w:pPr>
        <w:pStyle w:val="Corpotesto"/>
        <w:spacing w:after="0" w:line="360" w:lineRule="auto"/>
        <w:jc w:val="both"/>
        <w:rPr>
          <w:rFonts w:cs="Times New Roman"/>
          <w:b/>
          <w:i/>
          <w:iCs/>
          <w:sz w:val="18"/>
          <w:szCs w:val="18"/>
        </w:rPr>
      </w:pPr>
      <w:r w:rsidRPr="00C55CB7">
        <w:rPr>
          <w:rFonts w:cs="Times New Roman"/>
          <w:b/>
          <w:i/>
          <w:iCs/>
          <w:sz w:val="18"/>
          <w:szCs w:val="18"/>
        </w:rPr>
        <w:t>Articolo 96 Decreto Legislativo n. 36/202</w:t>
      </w:r>
      <w:r w:rsidR="00C55CB7">
        <w:rPr>
          <w:rFonts w:cs="Times New Roman"/>
          <w:b/>
          <w:i/>
          <w:iCs/>
          <w:sz w:val="18"/>
          <w:szCs w:val="18"/>
        </w:rPr>
        <w:t xml:space="preserve">3 - </w:t>
      </w:r>
      <w:r w:rsidRPr="00C55CB7">
        <w:rPr>
          <w:rFonts w:cs="Times New Roman"/>
          <w:b/>
          <w:i/>
          <w:iCs/>
          <w:sz w:val="18"/>
          <w:szCs w:val="18"/>
        </w:rPr>
        <w:t>Disciplina dell’esclusione.</w:t>
      </w:r>
    </w:p>
    <w:p w14:paraId="68AE1E46"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1. Salvo quanto previsto dai commi 2, 3, 4, 5 e 6, le stazioni appaltanti escludono un operatore economico in qualunque momento della procedura d’appalto, qualora risulti che questi si trovi, a causa di atti compiuti od omessi prima o nel corso della procedura, in una delle situazioni di cui agli articoli 94 e 95.</w:t>
      </w:r>
    </w:p>
    <w:p w14:paraId="7ACC4DF9"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2. L’operatore economico che si trovi in una delle situazioni di cui all’articolo 94, a eccezione del comma 6, e all’articolo 95, a eccezione del comma 2, non è escluso se si sono verificate le condizioni di cui al comma 6 del presente articolo e ha adempiuto agli oneri di cui ai commi 3 o 4 del presente articolo.</w:t>
      </w:r>
    </w:p>
    <w:p w14:paraId="0AD854E7"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3. Se la causa di esclusione si è verificata prima della presentazione dell’offerta, l’operatore economico, contestualmente all’offerta, la comunica alla stazione appaltante e, alternativamente:</w:t>
      </w:r>
    </w:p>
    <w:p w14:paraId="283DD6BF"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a) comprova di avere adottato le misure di cui al comma 6;</w:t>
      </w:r>
    </w:p>
    <w:p w14:paraId="67641309"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b) comprova l’impossibilità di adottare tali misure prima della presentazione dell’offerta e successivamente</w:t>
      </w:r>
    </w:p>
    <w:p w14:paraId="053B1C36"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ottempera ai sensi del comma 4.</w:t>
      </w:r>
    </w:p>
    <w:p w14:paraId="47B5F239"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4. Se la causa di esclusione si è verificata successivamente alla presentazione dell’offerta, l’operatore economico adotta e comunica le misure di cui al comma 6.</w:t>
      </w:r>
    </w:p>
    <w:p w14:paraId="2A1A4DCC"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5. In nessun caso l’aggiudicazione può subire dilazioni in ragione dell’adozione delle misure di cui al comma 6.</w:t>
      </w:r>
    </w:p>
    <w:p w14:paraId="4E2763D3"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6. Un operatore economico che si trovi in una delle situazioni di cui all’articolo 94, a eccezione del comma 6, e all’articolo 95, a eccezione del comma 2,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p w14:paraId="582D71E3"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lastRenderedPageBreak/>
        <w:t>7. Un operatore economico escluso con sentenza definitiva dalla partecipazione alle procedure di appalto o di concessione non può avvalersi della possibilità prevista dai commi 2, 3, 4, 5 e 6 nel corso del periodo di esclusione derivante da tale sentenza.</w:t>
      </w:r>
    </w:p>
    <w:p w14:paraId="6277024E"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8. Se la sentenza penale di condanna definitiva non fissa la durata della pena accessoria della incapacità di contrattare con la pubblica amministrazione, la condanna produce effetto escludente dalle procedure d’appalto:</w:t>
      </w:r>
    </w:p>
    <w:p w14:paraId="0AA0594F"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48EDF8D"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b) per un periodo pari a sette anni nei casi previsti dall'articolo 317-bis, primo comma, secondo periodo, del</w:t>
      </w:r>
    </w:p>
    <w:p w14:paraId="3822F260"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codice penale, salvo che sia intervenuta riabilitazione;</w:t>
      </w:r>
    </w:p>
    <w:p w14:paraId="2FB911A9"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c) per un periodo pari a cinque anni nei casi diversi da quelli di cui alle lettere a) e b), salvo che sia intervenuta riabilitazione.</w:t>
      </w:r>
    </w:p>
    <w:p w14:paraId="69E7507E"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9. Nei casi di cui alle lettere b) e c) del comma 8, se la pena principale ha una durata inferiore, rispettivamente, a sette e cinque anni di reclusione, l’effetto escludente che ne deriva si produce per un periodo avente durata pari alla durata della pena principale.</w:t>
      </w:r>
    </w:p>
    <w:p w14:paraId="6A07D247"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10. Le cause di esclusione di cui all’articolo 95 rilevano:</w:t>
      </w:r>
    </w:p>
    <w:p w14:paraId="491AEC32"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a) per tre anni decorrenti dalla commissione del fatto, nel caso di cui all’articolo 95, comma 1, lettera a);</w:t>
      </w:r>
    </w:p>
    <w:p w14:paraId="28E4246A"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b) per la sola gara cui la condotta si riferisce, nei casi di cui all’articolo 95, comma 1, lettere b), c) e d);</w:t>
      </w:r>
    </w:p>
    <w:p w14:paraId="5355BFB6"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c) nel caso di cui all’articolo 95, comma 1, lettera e), salvo che ricorra la condotta di cui al comma 3, lettera</w:t>
      </w:r>
    </w:p>
    <w:p w14:paraId="1BA894B7"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b), dell’articolo 98, per tre anni decorrenti rispettivamente:</w:t>
      </w:r>
    </w:p>
    <w:p w14:paraId="2D5E0407"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ACD4854"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2) dalla data del provvedimento sanzionatorio irrogato dall’Autorità garante della concorrenza e del mercato o da altra autorità di settore nel caso in cui la situazione escludente discenda da tale atto;</w:t>
      </w:r>
    </w:p>
    <w:p w14:paraId="005C7272"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3) dalla commissione del fatto in tutti gli altri casi.</w:t>
      </w:r>
    </w:p>
    <w:p w14:paraId="759F2E2B"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11. L’eventuale impugnazione di taluno dei provvedimenti suindicati non rileva ai fini della decorrenza del triennio.</w:t>
      </w:r>
    </w:p>
    <w:p w14:paraId="76BB0EA5"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12. 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w:t>
      </w:r>
    </w:p>
    <w:p w14:paraId="012DD53E"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13. Le cause di esclusione previste dagli articoli 94 e 95 non si applicano alle aziende o società sottoposte a sequestro o confisca ai sensi dell'articolo 240-bis del codice penale o degli articoli 20 e 24 del codice delle leggi antimafia e delle misure di prevenzione, di cui al decreto legislativo 6 settembre 2011, n. 159, e affidate ad un custode o amministratore giudiziario o finanziario, limitatamente a quelle riferite al periodo precedente al predetto affidamento.</w:t>
      </w:r>
    </w:p>
    <w:p w14:paraId="565A6465"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14. L’operatore economico ha l’obbligo di comunicare alla stazione appaltante la sussistenza dei fatti e dei provvedimenti che possono costituire causa di esclusione ai sensi degli articoli 94 e 95, ove non menzionati nel proprio fascicolo virtuale. L’omissione di tale comunicazione o la non veridicità della medesima, pur non costituendo di per sé causa di esclusione, può rilevare ai sensi del comma 4 dell’articolo 98.</w:t>
      </w:r>
    </w:p>
    <w:p w14:paraId="64CA4B5C"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15. In caso di presentazione di falsa dichiarazione o falsa documentazione, nelle procedure di gara e negli affidamenti di subappalto, la stazione appaltante ne dà segnalazione all’ANAC che, se ritiene che siano state rese con dolo o 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dell’articolo 94, comma 5, lettera e), per un periodo fino a due anni, decorso il quale l'iscrizione è cancellata e perde comunque efficacia</w:t>
      </w:r>
    </w:p>
    <w:p w14:paraId="3FB9F777" w14:textId="77777777" w:rsidR="00C04E57" w:rsidRPr="00C55CB7" w:rsidRDefault="00C04E57" w:rsidP="00C55CB7">
      <w:pPr>
        <w:spacing w:line="360" w:lineRule="auto"/>
        <w:jc w:val="both"/>
        <w:rPr>
          <w:rFonts w:cs="Times New Roman"/>
          <w:i/>
          <w:iCs/>
          <w:sz w:val="18"/>
          <w:szCs w:val="18"/>
          <w:lang w:eastAsia="ar-SA"/>
        </w:rPr>
      </w:pPr>
    </w:p>
    <w:p w14:paraId="5C577169" w14:textId="77777777" w:rsidR="00C04E57" w:rsidRPr="00C55CB7" w:rsidRDefault="00C04E57" w:rsidP="00C55CB7">
      <w:pPr>
        <w:spacing w:line="360" w:lineRule="auto"/>
        <w:jc w:val="both"/>
        <w:rPr>
          <w:rFonts w:cs="Times New Roman"/>
          <w:i/>
          <w:iCs/>
          <w:sz w:val="18"/>
          <w:szCs w:val="18"/>
          <w:lang w:eastAsia="ar-SA"/>
        </w:rPr>
      </w:pPr>
    </w:p>
    <w:p w14:paraId="1428A84B" w14:textId="30B5CFB1" w:rsidR="00C04E57" w:rsidRPr="00C55CB7" w:rsidRDefault="00C04E57" w:rsidP="00C55CB7">
      <w:pPr>
        <w:pStyle w:val="Corpotesto"/>
        <w:spacing w:after="0" w:line="360" w:lineRule="auto"/>
        <w:jc w:val="both"/>
        <w:rPr>
          <w:rFonts w:cs="Times New Roman"/>
          <w:b/>
          <w:i/>
          <w:iCs/>
          <w:sz w:val="18"/>
          <w:szCs w:val="18"/>
        </w:rPr>
      </w:pPr>
      <w:r w:rsidRPr="00C55CB7">
        <w:rPr>
          <w:rFonts w:cs="Times New Roman"/>
          <w:b/>
          <w:i/>
          <w:iCs/>
          <w:sz w:val="18"/>
          <w:szCs w:val="18"/>
        </w:rPr>
        <w:t>Articolo 97 Decreto Legislativo n. 36/202</w:t>
      </w:r>
      <w:r w:rsidR="00C55CB7">
        <w:rPr>
          <w:rFonts w:cs="Times New Roman"/>
          <w:b/>
          <w:i/>
          <w:iCs/>
          <w:sz w:val="18"/>
          <w:szCs w:val="18"/>
        </w:rPr>
        <w:t xml:space="preserve">3 - </w:t>
      </w:r>
      <w:r w:rsidRPr="00C55CB7">
        <w:rPr>
          <w:rFonts w:cs="Times New Roman"/>
          <w:b/>
          <w:i/>
          <w:iCs/>
          <w:sz w:val="18"/>
          <w:szCs w:val="18"/>
        </w:rPr>
        <w:t>Cause di esclusione di partecipanti a raggruppamenti</w:t>
      </w:r>
      <w:r w:rsidRPr="00C55CB7">
        <w:rPr>
          <w:rFonts w:cs="Times New Roman"/>
          <w:i/>
          <w:iCs/>
          <w:sz w:val="18"/>
          <w:szCs w:val="18"/>
          <w:lang w:eastAsia="ar-SA"/>
        </w:rPr>
        <w:t>.</w:t>
      </w:r>
    </w:p>
    <w:p w14:paraId="3431978E"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lastRenderedPageBreak/>
        <w:t>1. Fermo restando quanto previsto dall’articolo 96, commi 2, 3, 4, 5 e 6, il raggruppamento non è escluso qualora un suo partecipante sia interessato da una causa automatica o non automatica di esclusione o dal venir meno di un requisito di qualificazione, se si sono verificate le condizioni di cui al comma 2 e ha adempiuto ai seguenti oneri:</w:t>
      </w:r>
    </w:p>
    <w:p w14:paraId="6D8FFC93"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a) in sede di presentazione dell’offerta:</w:t>
      </w:r>
    </w:p>
    <w:p w14:paraId="47D97303"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1) ha comunicato alla stazione appaltante la causa escludente verificatasi prima della presentazione dell’offerta e il venir meno, prima della presentazione dell’offerta, del requisito di qualificazione, nonché il soggetto che ne è interessato;</w:t>
      </w:r>
    </w:p>
    <w:p w14:paraId="7C1E0B3C"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2) ha comprovato le misure adottate ai sensi del comma 2 o l’impossibilità di adottarle prima di quella data;</w:t>
      </w:r>
    </w:p>
    <w:p w14:paraId="27A1F223"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b) ha adottato e comunicato le misure di cui al comma 2 prima dell’aggiudicazione, se la causa escludente si è verificata successivamente alla presentazione dell’offerta o il requisito di qualificazione è venuto meno successivamente alla presentazione dell’offerta.</w:t>
      </w:r>
    </w:p>
    <w:p w14:paraId="0AD2ED94"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2. Fermo restando l’articolo 96, se un partecipante al raggruppamento si trova in una delle situazioni di cui agli articoli 94 e 95 o non è in possesso di uno dei requisiti di cui all’articolo 100, il raggruppamento può comprovare di averlo estromesso o sostituito con altro soggetto munito dei necessari requisiti, fatta salva l’immodificabilità sostanziale dell’offerta presentata. Se tali misure sono ritenute sufficienti e tempestivamente adottate, il raggruppamento non è escluso dalla procedura d'appalto. Se la stazione appaltante ritiene che le misure siano intempestive o insufficienti, l'operatore economico è escluso con decisione motivata.</w:t>
      </w:r>
    </w:p>
    <w:p w14:paraId="58F0F778"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3. I commi 1 e 2 si applicano anche ai consorzi ordinari. Si applicano altresì ai consorzi fra imprese artigiane, nonché ai consorzi stabili limitatamente alle consorziate esecutrici e alle consorziate aventi i requisiti di cui i consorzi si avvalgono.</w:t>
      </w:r>
    </w:p>
    <w:p w14:paraId="2F5292FB" w14:textId="77777777" w:rsidR="00C04E57" w:rsidRPr="00C55CB7" w:rsidRDefault="00C04E57" w:rsidP="00C55CB7">
      <w:pPr>
        <w:spacing w:line="360" w:lineRule="auto"/>
        <w:jc w:val="both"/>
        <w:rPr>
          <w:rFonts w:cs="Times New Roman"/>
          <w:i/>
          <w:iCs/>
          <w:sz w:val="18"/>
          <w:szCs w:val="18"/>
          <w:lang w:eastAsia="ar-SA"/>
        </w:rPr>
      </w:pPr>
    </w:p>
    <w:p w14:paraId="0574F750" w14:textId="565023C3" w:rsidR="00C04E57" w:rsidRPr="00C55CB7" w:rsidRDefault="00C04E57" w:rsidP="00C55CB7">
      <w:pPr>
        <w:pStyle w:val="Corpotesto"/>
        <w:spacing w:after="0" w:line="360" w:lineRule="auto"/>
        <w:jc w:val="both"/>
        <w:rPr>
          <w:rFonts w:cs="Times New Roman"/>
          <w:b/>
          <w:i/>
          <w:iCs/>
          <w:sz w:val="18"/>
          <w:szCs w:val="18"/>
        </w:rPr>
      </w:pPr>
      <w:r w:rsidRPr="00C55CB7">
        <w:rPr>
          <w:rFonts w:cs="Times New Roman"/>
          <w:b/>
          <w:i/>
          <w:iCs/>
          <w:sz w:val="18"/>
          <w:szCs w:val="18"/>
        </w:rPr>
        <w:t>Articolo 98 Decreto Legislativo n. 36/202</w:t>
      </w:r>
      <w:r w:rsidR="00C55CB7">
        <w:rPr>
          <w:rFonts w:cs="Times New Roman"/>
          <w:b/>
          <w:i/>
          <w:iCs/>
          <w:sz w:val="18"/>
          <w:szCs w:val="18"/>
        </w:rPr>
        <w:t xml:space="preserve">3 - </w:t>
      </w:r>
      <w:r w:rsidRPr="00C55CB7">
        <w:rPr>
          <w:rFonts w:cs="Times New Roman"/>
          <w:b/>
          <w:i/>
          <w:iCs/>
          <w:sz w:val="18"/>
          <w:szCs w:val="18"/>
        </w:rPr>
        <w:t>Illecito professionale grave.</w:t>
      </w:r>
    </w:p>
    <w:p w14:paraId="09957CDE"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1. L’illecito professionale grave rileva solo se compiuto dall’operatore economico offerente, salvo quanto previsto dal comma 3, lettere g) ed h).</w:t>
      </w:r>
    </w:p>
    <w:p w14:paraId="46E412A9"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2. L’esclusione di un operatore economico ai sensi dell’articolo 95, comma 1, lettera e) è disposta e comunicata dalla stazione appaltante quando ricorrono tutte le seguenti condizioni:</w:t>
      </w:r>
    </w:p>
    <w:p w14:paraId="36ACB835"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a) elementi sufficienti ad integrare il grave illecito professionale;</w:t>
      </w:r>
    </w:p>
    <w:p w14:paraId="1B23A8CA"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b) idoneità del grave illecito professionale ad incidere sull’affidabilità e integrità dell’operatore;</w:t>
      </w:r>
    </w:p>
    <w:p w14:paraId="420F1790"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c) adeguati mezzi di prova di cui al comma 6.</w:t>
      </w:r>
    </w:p>
    <w:p w14:paraId="5807C268"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3. L’illecito professionale si può desumere al verificarsi di almeno uno dei seguenti elementi:</w:t>
      </w:r>
    </w:p>
    <w:p w14:paraId="3CB9FA7B"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a) sanzione esecutiva irrogata dall’Autorità garante della concorrenza e del mercato o da altra autorità di settore, rilevante in relazione all’oggetto specifico dell’appalto;</w:t>
      </w:r>
    </w:p>
    <w:p w14:paraId="45CB0D56"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19CB6F1E"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2C728154"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d) condotta dell'operatore economico che abbia commesso grave inadempimento nei confronti di uno o più</w:t>
      </w:r>
    </w:p>
    <w:p w14:paraId="3FD84C88"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subappaltatori;</w:t>
      </w:r>
    </w:p>
    <w:p w14:paraId="67FCCF27"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e) condotta dell'operatore economico che abbia violato il divieto di intestazione fiduciaria di cui all'articolo 17 della legge 19 marzo 1990, n. 55, laddove la violazione non sia stata rimossa;</w:t>
      </w:r>
    </w:p>
    <w:p w14:paraId="68A3EB86"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738F6425"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lastRenderedPageBreak/>
        <w:t>g) contestata commissione da parte dell’operatore economico, ovvero dei soggetti di cui al comma 3 dell’articolo 94 di taluno dei reati consumati o tentati di cui al comma 1 del medesimo articolo 94;</w:t>
      </w:r>
    </w:p>
    <w:p w14:paraId="5F01D1EE"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h) contestata o accertata commissione, da parte dell’operatore economico oppure dei soggetti di cui al comma 3 dell’articolo 94, di taluno dei seguenti reati consumati:</w:t>
      </w:r>
    </w:p>
    <w:p w14:paraId="63DF8647"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1) abusivo esercizio di una professione, ai sensi dell’articolo 348 del codice penale;</w:t>
      </w:r>
    </w:p>
    <w:p w14:paraId="112F4470"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2) bancarotta semplice, bancarotta fraudolenta, omessa dichiarazione di beni da comprendere nell’inventario fallimentare o ricorso abusivo al credito, di cui agli articoli 216, 217, 218 e 220 del regio decreto 16 marzo</w:t>
      </w:r>
    </w:p>
    <w:p w14:paraId="5D612CB7"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1942, n. 267;</w:t>
      </w:r>
    </w:p>
    <w:p w14:paraId="73FD52E0"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3) i reati tributari ai sensi del decreto legislativo 10 marzo 2000, n. 74, i delitti societari di cui agli articoli 2621 e seguenti del codice civile o i delitti contro l’industria e il commercio di cui agli articoli da 513 a 517 del codice penale;</w:t>
      </w:r>
    </w:p>
    <w:p w14:paraId="586158E1"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299B932B"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5) i reati previsti dal decreto legislativo 8 giugno 2001, n. 231.</w:t>
      </w:r>
    </w:p>
    <w:p w14:paraId="5069B3E2"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0226C816"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5. Le dichiarazioni omesse o non veritiere rese nella stessa gara e diverse da quelle di cui alla lettera b) del comma 3 possono essere utilizzate a supporto della valutazione di gravità riferita agli elementi di cui al comma 3.</w:t>
      </w:r>
    </w:p>
    <w:p w14:paraId="24D6A572"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6. Costituiscono mezzi di prova adeguati, in relazione al comma 3:</w:t>
      </w:r>
    </w:p>
    <w:p w14:paraId="5995DBC2"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a) quanto alla lettera a), i provvedimenti sanzionatori esecutivi resi dall’Autorità garante della concorrenza e del mercato o da altra autorità di settore;</w:t>
      </w:r>
    </w:p>
    <w:p w14:paraId="651C8E0C"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b) quanto alla lettera b), la presenza di indizi gravi, precisi e concordanti che rendano evidente il ricorrere della situazione escludente;</w:t>
      </w:r>
    </w:p>
    <w:p w14:paraId="138243C5"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c) quanto alla lettera c), l’intervenuta risoluzione per inadempimento o la condanna al risarcimento del danno o ad altre conseguenze comparabili;</w:t>
      </w:r>
    </w:p>
    <w:p w14:paraId="076E9524"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d) quanto alla lettera d), la emissione di provvedimenti giurisdizionali anche non definitivi;</w:t>
      </w:r>
    </w:p>
    <w:p w14:paraId="385C3EE0"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e) quanto alla lettera e), l'accertamento definitivo della violazione;</w:t>
      </w:r>
    </w:p>
    <w:p w14:paraId="45E4E513"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f) quanto alla lettera f), gli elementi ivi indicati;</w:t>
      </w:r>
    </w:p>
    <w:p w14:paraId="7934F19A"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7F2589C4"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h) quanto alla lettera h), la sentenza di condanna definitiva, il decreto penale di condanna irrevocabile, la condanna non definitiva, i provvedimenti cautelari reali o personali, ove emessi dal giudice penale;</w:t>
      </w:r>
    </w:p>
    <w:p w14:paraId="5E2328E6"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05E4F3C6" w14:textId="77777777" w:rsidR="00C04E57" w:rsidRPr="00C55CB7" w:rsidRDefault="00C04E57" w:rsidP="00C55CB7">
      <w:pPr>
        <w:spacing w:line="360" w:lineRule="auto"/>
        <w:jc w:val="both"/>
        <w:rPr>
          <w:rFonts w:cs="Times New Roman"/>
          <w:i/>
          <w:iCs/>
          <w:sz w:val="18"/>
          <w:szCs w:val="18"/>
          <w:lang w:eastAsia="ar-SA"/>
        </w:rPr>
      </w:pPr>
      <w:r w:rsidRPr="00C55CB7">
        <w:rPr>
          <w:rFonts w:cs="Times New Roman"/>
          <w:i/>
          <w:iCs/>
          <w:sz w:val="18"/>
          <w:szCs w:val="18"/>
          <w:lang w:eastAsia="ar-SA"/>
        </w:rPr>
        <w:t>8. Il provvedimento di esclusione deve essere motivato in relazione a tutte e tre le condizioni di cui al comma 2.</w:t>
      </w:r>
    </w:p>
    <w:p w14:paraId="3D7E182B" w14:textId="77777777" w:rsidR="00C04E57" w:rsidRPr="00C55CB7" w:rsidRDefault="00C04E57" w:rsidP="00C55CB7">
      <w:pPr>
        <w:spacing w:line="360" w:lineRule="auto"/>
        <w:jc w:val="both"/>
        <w:rPr>
          <w:rFonts w:cs="Times New Roman"/>
          <w:bCs/>
          <w:i/>
          <w:iCs/>
          <w:sz w:val="18"/>
          <w:szCs w:val="18"/>
        </w:rPr>
      </w:pPr>
    </w:p>
    <w:p w14:paraId="6B4D1FAE" w14:textId="77777777" w:rsidR="00C04E57" w:rsidRPr="00C55CB7" w:rsidRDefault="00C04E57" w:rsidP="00C55CB7">
      <w:pPr>
        <w:spacing w:line="360" w:lineRule="auto"/>
        <w:jc w:val="both"/>
        <w:rPr>
          <w:rFonts w:cs="Times New Roman"/>
          <w:bCs/>
          <w:i/>
          <w:iCs/>
          <w:sz w:val="18"/>
          <w:szCs w:val="18"/>
        </w:rPr>
      </w:pPr>
    </w:p>
    <w:p w14:paraId="10D108E3" w14:textId="3DD0E8AE" w:rsidR="00C04E57" w:rsidRPr="00C55CB7" w:rsidRDefault="00C04E57" w:rsidP="00C55CB7">
      <w:pPr>
        <w:spacing w:line="360" w:lineRule="auto"/>
        <w:jc w:val="both"/>
        <w:rPr>
          <w:rFonts w:cs="Times New Roman"/>
          <w:b/>
          <w:sz w:val="18"/>
          <w:szCs w:val="18"/>
        </w:rPr>
      </w:pPr>
      <w:r w:rsidRPr="00C55CB7">
        <w:rPr>
          <w:rFonts w:cs="Times New Roman"/>
          <w:b/>
          <w:sz w:val="18"/>
          <w:szCs w:val="18"/>
        </w:rPr>
        <w:t xml:space="preserve">Titolare effettivo: </w:t>
      </w:r>
    </w:p>
    <w:p w14:paraId="3399D406" w14:textId="77777777" w:rsidR="00C04E57" w:rsidRPr="00C55CB7" w:rsidRDefault="00C04E57" w:rsidP="00C55CB7">
      <w:pPr>
        <w:spacing w:line="360" w:lineRule="auto"/>
        <w:jc w:val="both"/>
        <w:rPr>
          <w:rFonts w:cs="Times New Roman"/>
          <w:i/>
          <w:iCs/>
          <w:sz w:val="18"/>
          <w:szCs w:val="18"/>
        </w:rPr>
      </w:pPr>
      <w:r w:rsidRPr="00C55CB7">
        <w:rPr>
          <w:rFonts w:cs="Times New Roman"/>
          <w:i/>
          <w:iCs/>
          <w:sz w:val="18"/>
          <w:szCs w:val="18"/>
        </w:rPr>
        <w:t>Il titolare effettivo degli Operatori Economici diversi dalle persone fisiche coincide con la persona fisica a cui è attribuibile la proprietà diretta o indiretta dell’impresa. Nello specifico:</w:t>
      </w:r>
    </w:p>
    <w:p w14:paraId="2F67CAB0" w14:textId="77777777" w:rsidR="00C04E57" w:rsidRPr="00C55CB7" w:rsidRDefault="00C04E57" w:rsidP="00C55CB7">
      <w:pPr>
        <w:spacing w:line="360" w:lineRule="auto"/>
        <w:jc w:val="both"/>
        <w:rPr>
          <w:rFonts w:cs="Times New Roman"/>
          <w:i/>
          <w:iCs/>
          <w:sz w:val="18"/>
          <w:szCs w:val="18"/>
        </w:rPr>
      </w:pPr>
      <w:r w:rsidRPr="00C55CB7">
        <w:rPr>
          <w:rFonts w:cs="Times New Roman"/>
          <w:i/>
          <w:iCs/>
          <w:sz w:val="18"/>
          <w:szCs w:val="18"/>
        </w:rPr>
        <w:t>a. nel caso in cui l’Operatore Economico sia una società di capitali o una società di persone:</w:t>
      </w:r>
    </w:p>
    <w:p w14:paraId="3BD799FB" w14:textId="77777777" w:rsidR="00C04E57" w:rsidRPr="00C55CB7" w:rsidRDefault="00C04E57" w:rsidP="00C55CB7">
      <w:pPr>
        <w:numPr>
          <w:ilvl w:val="0"/>
          <w:numId w:val="10"/>
        </w:numPr>
        <w:spacing w:line="360" w:lineRule="auto"/>
        <w:ind w:left="425" w:hanging="357"/>
        <w:jc w:val="both"/>
        <w:rPr>
          <w:rFonts w:cs="Times New Roman"/>
          <w:i/>
          <w:iCs/>
          <w:sz w:val="18"/>
          <w:szCs w:val="18"/>
        </w:rPr>
      </w:pPr>
      <w:r w:rsidRPr="00C55CB7">
        <w:rPr>
          <w:rFonts w:cs="Times New Roman"/>
          <w:i/>
          <w:iCs/>
          <w:sz w:val="18"/>
          <w:szCs w:val="18"/>
        </w:rPr>
        <w:t>costituisce indicazione di proprietà diretta la titolarità di una partecipazione superiore al 25% del capitale dell’Operatore Economico, detenuta da una persona fisica;</w:t>
      </w:r>
    </w:p>
    <w:p w14:paraId="593AF611" w14:textId="77777777" w:rsidR="00C04E57" w:rsidRPr="00C55CB7" w:rsidRDefault="00C04E57" w:rsidP="00C55CB7">
      <w:pPr>
        <w:numPr>
          <w:ilvl w:val="0"/>
          <w:numId w:val="10"/>
        </w:numPr>
        <w:spacing w:line="360" w:lineRule="auto"/>
        <w:ind w:left="425" w:hanging="357"/>
        <w:jc w:val="both"/>
        <w:rPr>
          <w:rFonts w:cs="Times New Roman"/>
          <w:i/>
          <w:iCs/>
          <w:sz w:val="18"/>
          <w:szCs w:val="18"/>
        </w:rPr>
      </w:pPr>
      <w:r w:rsidRPr="00C55CB7">
        <w:rPr>
          <w:rFonts w:cs="Times New Roman"/>
          <w:i/>
          <w:iCs/>
          <w:sz w:val="18"/>
          <w:szCs w:val="18"/>
        </w:rPr>
        <w:lastRenderedPageBreak/>
        <w:t>costituisce indicazione di proprietà indiretta la titolarità di una percentuale di partecipazioni superiore al 25% del capitale dell’Operatore Economico, posseduto per il tramite di società controllate, società fiduciarie o per interposta persona.</w:t>
      </w:r>
    </w:p>
    <w:p w14:paraId="45FED9BE" w14:textId="77777777" w:rsidR="00C04E57" w:rsidRPr="00C55CB7" w:rsidRDefault="00C04E57" w:rsidP="00C55CB7">
      <w:pPr>
        <w:spacing w:line="360" w:lineRule="auto"/>
        <w:jc w:val="both"/>
        <w:rPr>
          <w:rFonts w:cs="Times New Roman"/>
          <w:i/>
          <w:iCs/>
          <w:sz w:val="18"/>
          <w:szCs w:val="18"/>
        </w:rPr>
      </w:pPr>
      <w:r w:rsidRPr="00C55CB7">
        <w:rPr>
          <w:rFonts w:cs="Times New Roman"/>
          <w:i/>
          <w:iCs/>
          <w:sz w:val="18"/>
          <w:szCs w:val="18"/>
        </w:rPr>
        <w:t>Nelle ipotesi in cui l'esame dell'assetto proprietario non consenta di individuare in maniera univoca la persona fisica o le persone fisiche cui è attribuibile la proprietà diretta o indiretta dell'impresa, il titolare effettivo coincide con la persona fisica o le persone fisiche cui, in ultima istanza, è attribuibile il controllo del medesimo (controllo della maggioranza dei voti esercitabili in assemblea ordinaria; controllo di voti sufficienti per esercitare un'influenza dominante in assemblea ordinaria; dell'esistenza di particolari vincoli contrattuali che consentano di esercitare un'influenza dominante).</w:t>
      </w:r>
    </w:p>
    <w:p w14:paraId="5CF4399E" w14:textId="77777777" w:rsidR="00C04E57" w:rsidRPr="00C55CB7" w:rsidRDefault="00C04E57" w:rsidP="00C55CB7">
      <w:pPr>
        <w:pStyle w:val="Testonotadichiusura"/>
        <w:spacing w:line="360" w:lineRule="auto"/>
        <w:jc w:val="both"/>
        <w:rPr>
          <w:rFonts w:cs="Times New Roman"/>
          <w:i/>
          <w:iCs/>
          <w:sz w:val="18"/>
          <w:szCs w:val="18"/>
        </w:rPr>
      </w:pPr>
      <w:r w:rsidRPr="00C55CB7">
        <w:rPr>
          <w:rFonts w:cs="Times New Roman"/>
          <w:i/>
          <w:iCs/>
          <w:sz w:val="18"/>
          <w:szCs w:val="18"/>
        </w:rPr>
        <w:t>Qualora l’applicazione dei suddetti criteri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dell’Operatore Economico comunque diverso da persona fisica.</w:t>
      </w:r>
    </w:p>
    <w:p w14:paraId="56415CC8" w14:textId="77777777" w:rsidR="00C04E57" w:rsidRPr="00C55CB7" w:rsidRDefault="00C04E57" w:rsidP="00C55CB7">
      <w:pPr>
        <w:spacing w:line="360" w:lineRule="auto"/>
        <w:jc w:val="both"/>
        <w:rPr>
          <w:rFonts w:cs="Times New Roman"/>
          <w:bCs/>
          <w:i/>
          <w:iCs/>
          <w:sz w:val="18"/>
          <w:szCs w:val="18"/>
        </w:rPr>
      </w:pPr>
    </w:p>
    <w:sectPr w:rsidR="00C04E57" w:rsidRPr="00C55CB7">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0EAFD" w14:textId="77777777" w:rsidR="004C6282" w:rsidRDefault="004C6282" w:rsidP="004C6282">
      <w:pPr>
        <w:spacing w:line="240" w:lineRule="auto"/>
      </w:pPr>
      <w:r>
        <w:separator/>
      </w:r>
    </w:p>
  </w:endnote>
  <w:endnote w:type="continuationSeparator" w:id="0">
    <w:p w14:paraId="2EF58E95" w14:textId="77777777" w:rsidR="004C6282" w:rsidRDefault="004C6282" w:rsidP="004C6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宋体">
    <w:charset w:val="00"/>
    <w:family w:val="auto"/>
    <w:pitch w:val="variable"/>
  </w:font>
  <w:font w:name="Arial Narrow">
    <w:panose1 w:val="020B0606020202030204"/>
    <w:charset w:val="00"/>
    <w:family w:val="swiss"/>
    <w:pitch w:val="variable"/>
    <w:sig w:usb0="00000287" w:usb1="00000800" w:usb2="00000000" w:usb3="00000000" w:csb0="0000009F" w:csb1="00000000"/>
  </w:font>
  <w:font w:name="BentonSansCond-Regular">
    <w:charset w:val="00"/>
    <w:family w:val="swiss"/>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BBA16" w14:textId="77777777" w:rsidR="004C6282" w:rsidRDefault="004C6282" w:rsidP="004C6282">
      <w:pPr>
        <w:spacing w:line="240" w:lineRule="auto"/>
      </w:pPr>
      <w:r>
        <w:separator/>
      </w:r>
    </w:p>
  </w:footnote>
  <w:footnote w:type="continuationSeparator" w:id="0">
    <w:p w14:paraId="6C394200" w14:textId="77777777" w:rsidR="004C6282" w:rsidRDefault="004C6282" w:rsidP="004C62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87FFF" w14:textId="3513246D" w:rsidR="004C6282" w:rsidRDefault="004C6282">
    <w:pPr>
      <w:pStyle w:val="Intestazione"/>
    </w:pPr>
    <w:r>
      <w:rPr>
        <w:noProof/>
      </w:rPr>
      <w:drawing>
        <wp:anchor distT="0" distB="0" distL="114300" distR="114300" simplePos="0" relativeHeight="251651584" behindDoc="0" locked="0" layoutInCell="1" allowOverlap="1" wp14:anchorId="3A693AD2" wp14:editId="48895A34">
          <wp:simplePos x="0" y="0"/>
          <wp:positionH relativeFrom="column">
            <wp:posOffset>-51207</wp:posOffset>
          </wp:positionH>
          <wp:positionV relativeFrom="paragraph">
            <wp:posOffset>-322504</wp:posOffset>
          </wp:positionV>
          <wp:extent cx="6120130" cy="636270"/>
          <wp:effectExtent l="0" t="0" r="0" b="0"/>
          <wp:wrapNone/>
          <wp:docPr id="86195425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362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3C3A"/>
    <w:multiLevelType w:val="hybridMultilevel"/>
    <w:tmpl w:val="8AC64D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371739"/>
    <w:multiLevelType w:val="hybridMultilevel"/>
    <w:tmpl w:val="4F7CD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482811"/>
    <w:multiLevelType w:val="hybridMultilevel"/>
    <w:tmpl w:val="978452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29F597A"/>
    <w:multiLevelType w:val="hybridMultilevel"/>
    <w:tmpl w:val="4C96752E"/>
    <w:lvl w:ilvl="0" w:tplc="D9DECFF2">
      <w:start w:val="1"/>
      <w:numFmt w:val="decimal"/>
      <w:lvlText w:val="%1."/>
      <w:lvlJc w:val="left"/>
      <w:pPr>
        <w:ind w:left="720" w:hanging="360"/>
      </w:pPr>
      <w:rPr>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22F6E24"/>
    <w:multiLevelType w:val="hybridMultilevel"/>
    <w:tmpl w:val="4FB680AE"/>
    <w:lvl w:ilvl="0" w:tplc="120EE26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97FE5DBE">
      <w:start w:val="1"/>
      <w:numFmt w:val="bullet"/>
      <w:lvlText w:val="-"/>
      <w:lvlJc w:val="left"/>
      <w:pPr>
        <w:ind w:left="2160" w:hanging="360"/>
      </w:pPr>
      <w:rPr>
        <w:rFonts w:ascii="Times New Roman" w:eastAsiaTheme="minorHAnsi" w:hAnsi="Times New Roman" w:cs="Times New Roman" w:hint="default"/>
      </w:rPr>
    </w:lvl>
    <w:lvl w:ilvl="3" w:tplc="BEE4D992">
      <w:start w:val="1"/>
      <w:numFmt w:val="bullet"/>
      <w:lvlText w:val="•"/>
      <w:lvlJc w:val="left"/>
      <w:pPr>
        <w:ind w:left="2880" w:hanging="360"/>
      </w:pPr>
      <w:rPr>
        <w:rFonts w:ascii="Times New Roman" w:eastAsiaTheme="minorHAnsi" w:hAnsi="Times New Roman" w:cs="Times New Roman"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4B462A"/>
    <w:multiLevelType w:val="hybridMultilevel"/>
    <w:tmpl w:val="632A9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1155BA"/>
    <w:multiLevelType w:val="hybridMultilevel"/>
    <w:tmpl w:val="F168C392"/>
    <w:lvl w:ilvl="0" w:tplc="120EE2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AC13CCB"/>
    <w:multiLevelType w:val="hybridMultilevel"/>
    <w:tmpl w:val="FF8439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1DE1C98"/>
    <w:multiLevelType w:val="hybridMultilevel"/>
    <w:tmpl w:val="371206B6"/>
    <w:lvl w:ilvl="0" w:tplc="120EE26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7220003F"/>
    <w:multiLevelType w:val="hybridMultilevel"/>
    <w:tmpl w:val="43E644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8D6B48"/>
    <w:multiLevelType w:val="hybridMultilevel"/>
    <w:tmpl w:val="6CB254EA"/>
    <w:lvl w:ilvl="0" w:tplc="04100017">
      <w:start w:val="1"/>
      <w:numFmt w:val="lowerLetter"/>
      <w:lvlText w:val="%1)"/>
      <w:lvlJc w:val="left"/>
      <w:pPr>
        <w:tabs>
          <w:tab w:val="num" w:pos="360"/>
        </w:tabs>
        <w:ind w:left="360" w:hanging="360"/>
      </w:pPr>
      <w:rPr>
        <w:rFonts w:cs="Times New Roman" w:hint="default"/>
        <w:effect w:val="none"/>
      </w:rPr>
    </w:lvl>
    <w:lvl w:ilvl="1" w:tplc="14B6ECFC">
      <w:start w:val="1"/>
      <w:numFmt w:val="decimal"/>
      <w:lvlText w:val="%2."/>
      <w:lvlJc w:val="left"/>
      <w:pPr>
        <w:tabs>
          <w:tab w:val="num" w:pos="1440"/>
        </w:tabs>
        <w:ind w:left="1440" w:hanging="360"/>
      </w:pPr>
      <w:rPr>
        <w:rFonts w:cs="Times New Roman" w:hint="default"/>
        <w:b/>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9F2147A"/>
    <w:multiLevelType w:val="hybridMultilevel"/>
    <w:tmpl w:val="98C08AF8"/>
    <w:lvl w:ilvl="0" w:tplc="120EE2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10"/>
  </w:num>
  <w:num w:numId="5">
    <w:abstractNumId w:val="9"/>
  </w:num>
  <w:num w:numId="6">
    <w:abstractNumId w:val="3"/>
  </w:num>
  <w:num w:numId="7">
    <w:abstractNumId w:val="0"/>
  </w:num>
  <w:num w:numId="8">
    <w:abstractNumId w:val="1"/>
  </w:num>
  <w:num w:numId="9">
    <w:abstractNumId w:val="8"/>
  </w:num>
  <w:num w:numId="10">
    <w:abstractNumId w:val="5"/>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FC"/>
    <w:rsid w:val="000F409D"/>
    <w:rsid w:val="00110898"/>
    <w:rsid w:val="004C6282"/>
    <w:rsid w:val="004F24FC"/>
    <w:rsid w:val="00690A45"/>
    <w:rsid w:val="008A0FEB"/>
    <w:rsid w:val="00966EBB"/>
    <w:rsid w:val="009F08F7"/>
    <w:rsid w:val="00C04E57"/>
    <w:rsid w:val="00C55C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2163"/>
  <w15:chartTrackingRefBased/>
  <w15:docId w15:val="{03A323D4-DEAC-4E13-BD75-74CCCED2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4"/>
        <w:szCs w:val="22"/>
        <w:lang w:val="it-IT" w:eastAsia="en-US" w:bidi="ar-SA"/>
        <w14:ligatures w14:val="standardContextual"/>
      </w:rPr>
    </w:rPrDefault>
    <w:pPrDefault>
      <w:pPr>
        <w:spacing w:line="5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108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628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C6282"/>
  </w:style>
  <w:style w:type="paragraph" w:styleId="Pidipagina">
    <w:name w:val="footer"/>
    <w:basedOn w:val="Normale"/>
    <w:link w:val="PidipaginaCarattere"/>
    <w:uiPriority w:val="99"/>
    <w:unhideWhenUsed/>
    <w:rsid w:val="004C628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C6282"/>
  </w:style>
  <w:style w:type="paragraph" w:styleId="Paragrafoelenco">
    <w:name w:val="List Paragraph"/>
    <w:basedOn w:val="Normale"/>
    <w:uiPriority w:val="34"/>
    <w:qFormat/>
    <w:rsid w:val="004C6282"/>
    <w:pPr>
      <w:ind w:left="720"/>
      <w:contextualSpacing/>
    </w:pPr>
  </w:style>
  <w:style w:type="paragraph" w:styleId="Rientrocorpodeltesto2">
    <w:name w:val="Body Text Indent 2"/>
    <w:basedOn w:val="Normale"/>
    <w:link w:val="Rientrocorpodeltesto2Carattere"/>
    <w:rsid w:val="004C6282"/>
    <w:pPr>
      <w:spacing w:after="120" w:line="480" w:lineRule="auto"/>
      <w:ind w:left="283"/>
    </w:pPr>
    <w:rPr>
      <w:rFonts w:eastAsia="Times New Roman" w:cs="Times New Roman"/>
      <w:kern w:val="0"/>
      <w:sz w:val="20"/>
      <w:szCs w:val="20"/>
      <w:lang w:eastAsia="it-IT"/>
      <w14:ligatures w14:val="none"/>
    </w:rPr>
  </w:style>
  <w:style w:type="character" w:customStyle="1" w:styleId="Rientrocorpodeltesto2Carattere">
    <w:name w:val="Rientro corpo del testo 2 Carattere"/>
    <w:basedOn w:val="Carpredefinitoparagrafo"/>
    <w:link w:val="Rientrocorpodeltesto2"/>
    <w:rsid w:val="004C6282"/>
    <w:rPr>
      <w:rFonts w:eastAsia="Times New Roman" w:cs="Times New Roman"/>
      <w:kern w:val="0"/>
      <w:sz w:val="20"/>
      <w:szCs w:val="20"/>
      <w:lang w:eastAsia="it-IT"/>
      <w14:ligatures w14:val="none"/>
    </w:rPr>
  </w:style>
  <w:style w:type="paragraph" w:styleId="Testonotadichiusura">
    <w:name w:val="endnote text"/>
    <w:basedOn w:val="Normale"/>
    <w:link w:val="TestonotadichiusuraCarattere"/>
    <w:uiPriority w:val="99"/>
    <w:unhideWhenUsed/>
    <w:rsid w:val="00110898"/>
    <w:pPr>
      <w:spacing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110898"/>
    <w:rPr>
      <w:sz w:val="20"/>
      <w:szCs w:val="20"/>
    </w:rPr>
  </w:style>
  <w:style w:type="paragraph" w:customStyle="1" w:styleId="Default">
    <w:name w:val="Default"/>
    <w:rsid w:val="00110898"/>
    <w:pPr>
      <w:suppressAutoHyphens/>
      <w:autoSpaceDE w:val="0"/>
      <w:spacing w:line="240" w:lineRule="auto"/>
    </w:pPr>
    <w:rPr>
      <w:rFonts w:ascii="Verdana" w:eastAsia="Times New Roman" w:hAnsi="Verdana" w:cs="Verdana"/>
      <w:color w:val="000000"/>
      <w:kern w:val="0"/>
      <w:szCs w:val="24"/>
      <w:lang w:eastAsia="ar-SA"/>
      <w14:ligatures w14:val="none"/>
    </w:rPr>
  </w:style>
  <w:style w:type="character" w:styleId="Rimandonotadichiusura">
    <w:name w:val="endnote reference"/>
    <w:uiPriority w:val="99"/>
    <w:rsid w:val="00C04E57"/>
    <w:rPr>
      <w:rFonts w:cs="Times New Roman"/>
      <w:vertAlign w:val="superscript"/>
    </w:rPr>
  </w:style>
  <w:style w:type="paragraph" w:styleId="Corpotesto">
    <w:name w:val="Body Text"/>
    <w:basedOn w:val="Normale"/>
    <w:link w:val="CorpotestoCarattere"/>
    <w:uiPriority w:val="99"/>
    <w:semiHidden/>
    <w:unhideWhenUsed/>
    <w:rsid w:val="00C04E57"/>
    <w:pPr>
      <w:spacing w:after="120"/>
    </w:pPr>
  </w:style>
  <w:style w:type="character" w:customStyle="1" w:styleId="CorpotestoCarattere">
    <w:name w:val="Corpo testo Carattere"/>
    <w:basedOn w:val="Carpredefinitoparagrafo"/>
    <w:link w:val="Corpotesto"/>
    <w:uiPriority w:val="99"/>
    <w:semiHidden/>
    <w:rsid w:val="00C04E57"/>
  </w:style>
  <w:style w:type="paragraph" w:customStyle="1" w:styleId="Standard">
    <w:name w:val="Standard"/>
    <w:rsid w:val="000F409D"/>
    <w:pPr>
      <w:widowControl w:val="0"/>
      <w:suppressAutoHyphens/>
      <w:autoSpaceDN w:val="0"/>
      <w:spacing w:line="240" w:lineRule="auto"/>
      <w:textAlignment w:val="baseline"/>
    </w:pPr>
    <w:rPr>
      <w:rFonts w:eastAsia="SimSun, 宋体" w:cs="Times New Roman"/>
      <w:kern w:val="3"/>
      <w:szCs w:val="24"/>
      <w:lang w:eastAsia="zh-CN" w:bidi="hi-IN"/>
      <w14:ligatures w14:val="none"/>
    </w:rPr>
  </w:style>
  <w:style w:type="paragraph" w:customStyle="1" w:styleId="TableContents">
    <w:name w:val="Table Contents"/>
    <w:basedOn w:val="Standard"/>
    <w:rsid w:val="000F409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vinciadimodena@cert.provincia.moden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c1fb17-333d-4363-bd2e-6e2a2499eef5" xsi:nil="true"/>
    <lcf76f155ced4ddcb4097134ff3c332f xmlns="f58e7256-292c-46f9-9977-61c9afbaad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BC47D10745A9A43973F63F2DE073D1F" ma:contentTypeVersion="16" ma:contentTypeDescription="Creare un nuovo documento." ma:contentTypeScope="" ma:versionID="162ae060b47a8d59fc6547ca1151d62b">
  <xsd:schema xmlns:xsd="http://www.w3.org/2001/XMLSchema" xmlns:xs="http://www.w3.org/2001/XMLSchema" xmlns:p="http://schemas.microsoft.com/office/2006/metadata/properties" xmlns:ns2="f58e7256-292c-46f9-9977-61c9afbaade0" xmlns:ns3="e2c1fb17-333d-4363-bd2e-6e2a2499eef5" targetNamespace="http://schemas.microsoft.com/office/2006/metadata/properties" ma:root="true" ma:fieldsID="f6a97a5143b0a7b9d82dfc877a34d403" ns2:_="" ns3:_="">
    <xsd:import namespace="f58e7256-292c-46f9-9977-61c9afbaade0"/>
    <xsd:import namespace="e2c1fb17-333d-4363-bd2e-6e2a2499ee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e7256-292c-46f9-9977-61c9afbaa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1a2915f-34f0-4a43-9cf3-e1fdd148c0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1fb17-333d-4363-bd2e-6e2a2499eef5"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311ffc6b-8241-441e-a72e-c1aeb6ee5146}" ma:internalName="TaxCatchAll" ma:showField="CatchAllData" ma:web="e2c1fb17-333d-4363-bd2e-6e2a2499ee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4E336-624D-4C87-ABBB-03439F567362}">
  <ds:schemaRefs>
    <ds:schemaRef ds:uri="http://schemas.microsoft.com/office/2006/metadata/properties"/>
    <ds:schemaRef ds:uri="http://schemas.microsoft.com/office/infopath/2007/PartnerControls"/>
    <ds:schemaRef ds:uri="e2c1fb17-333d-4363-bd2e-6e2a2499eef5"/>
    <ds:schemaRef ds:uri="f58e7256-292c-46f9-9977-61c9afbaade0"/>
  </ds:schemaRefs>
</ds:datastoreItem>
</file>

<file path=customXml/itemProps2.xml><?xml version="1.0" encoding="utf-8"?>
<ds:datastoreItem xmlns:ds="http://schemas.openxmlformats.org/officeDocument/2006/customXml" ds:itemID="{AEE57196-9DBA-47DC-8207-EA2C8B75E4E0}">
  <ds:schemaRefs>
    <ds:schemaRef ds:uri="http://schemas.microsoft.com/sharepoint/v3/contenttype/forms"/>
  </ds:schemaRefs>
</ds:datastoreItem>
</file>

<file path=customXml/itemProps3.xml><?xml version="1.0" encoding="utf-8"?>
<ds:datastoreItem xmlns:ds="http://schemas.openxmlformats.org/officeDocument/2006/customXml" ds:itemID="{B8F69961-3CEA-4198-A816-182AEBFF6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e7256-292c-46f9-9977-61c9afbaade0"/>
    <ds:schemaRef ds:uri="e2c1fb17-333d-4363-bd2e-6e2a2499e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9956</Words>
  <Characters>56754</Characters>
  <Application>Microsoft Office Word</Application>
  <DocSecurity>0</DocSecurity>
  <Lines>472</Lines>
  <Paragraphs>133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Mura</dc:creator>
  <cp:keywords/>
  <dc:description/>
  <cp:lastModifiedBy>Veronica Anna Chiara Miceli</cp:lastModifiedBy>
  <cp:revision>2</cp:revision>
  <dcterms:created xsi:type="dcterms:W3CDTF">2023-09-18T10:23:00Z</dcterms:created>
  <dcterms:modified xsi:type="dcterms:W3CDTF">2024-02-05T15:27:00Z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0x0101006BC47D10745A9A43973F63F2DE073D1F</vt:lpwstr>
  </property>
</Properties>
</file>